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A897" w14:textId="77777777" w:rsidR="00BA5D5C" w:rsidRDefault="00BA5D5C" w:rsidP="00951B08">
      <w:pPr>
        <w:ind w:left="1134" w:hanging="1134"/>
        <w:jc w:val="center"/>
        <w:rPr>
          <w:sz w:val="24"/>
          <w:szCs w:val="24"/>
        </w:rPr>
      </w:pPr>
      <w:r>
        <w:rPr>
          <w:noProof/>
        </w:rPr>
        <w:drawing>
          <wp:inline distT="0" distB="0" distL="0" distR="0" wp14:anchorId="3BF967F3" wp14:editId="6A15999C">
            <wp:extent cx="899027" cy="114979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aldico Vettoriale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551" cy="1159413"/>
                    </a:xfrm>
                    <a:prstGeom prst="rect">
                      <a:avLst/>
                    </a:prstGeom>
                  </pic:spPr>
                </pic:pic>
              </a:graphicData>
            </a:graphic>
          </wp:inline>
        </w:drawing>
      </w:r>
      <w:r>
        <w:rPr>
          <w:sz w:val="24"/>
          <w:szCs w:val="24"/>
        </w:rPr>
        <w:t xml:space="preserve"> </w:t>
      </w:r>
    </w:p>
    <w:p w14:paraId="097A7DD4" w14:textId="77777777" w:rsidR="00BA5D5C" w:rsidRDefault="00BA5D5C" w:rsidP="00951B08">
      <w:pPr>
        <w:ind w:left="1134" w:hanging="1134"/>
        <w:jc w:val="center"/>
        <w:rPr>
          <w:sz w:val="24"/>
          <w:szCs w:val="24"/>
        </w:rPr>
      </w:pPr>
    </w:p>
    <w:p w14:paraId="3B39E0BE" w14:textId="77777777" w:rsidR="00951B08" w:rsidRPr="00190331" w:rsidRDefault="00951B08" w:rsidP="00951B08">
      <w:pPr>
        <w:ind w:left="1134" w:hanging="1134"/>
        <w:jc w:val="center"/>
        <w:rPr>
          <w:b/>
          <w:sz w:val="28"/>
          <w:szCs w:val="28"/>
        </w:rPr>
      </w:pPr>
      <w:r w:rsidRPr="00190331">
        <w:rPr>
          <w:b/>
          <w:sz w:val="28"/>
          <w:szCs w:val="28"/>
        </w:rPr>
        <w:t>COMUNICATO STAMPA</w:t>
      </w:r>
    </w:p>
    <w:p w14:paraId="366FB1BD" w14:textId="09727759" w:rsidR="00BA5D5C" w:rsidRDefault="00BA5D5C" w:rsidP="00951B08">
      <w:pPr>
        <w:ind w:left="1134" w:hanging="1134"/>
        <w:jc w:val="center"/>
        <w:rPr>
          <w:sz w:val="24"/>
          <w:szCs w:val="24"/>
        </w:rPr>
      </w:pPr>
    </w:p>
    <w:p w14:paraId="76027BE5" w14:textId="77777777" w:rsidR="005F7ECA" w:rsidRPr="00C6615C" w:rsidRDefault="00BA5D5C" w:rsidP="00BA5D5C">
      <w:pPr>
        <w:jc w:val="center"/>
        <w:rPr>
          <w:b/>
          <w:sz w:val="24"/>
          <w:szCs w:val="24"/>
        </w:rPr>
      </w:pPr>
      <w:r w:rsidRPr="00C6615C">
        <w:rPr>
          <w:b/>
          <w:i/>
          <w:sz w:val="24"/>
          <w:szCs w:val="24"/>
        </w:rPr>
        <w:t xml:space="preserve">C3 – </w:t>
      </w:r>
      <w:proofErr w:type="spellStart"/>
      <w:r w:rsidRPr="00C6615C">
        <w:rPr>
          <w:b/>
          <w:i/>
          <w:sz w:val="24"/>
          <w:szCs w:val="24"/>
        </w:rPr>
        <w:t>Combating</w:t>
      </w:r>
      <w:proofErr w:type="spellEnd"/>
      <w:r w:rsidRPr="00C6615C">
        <w:rPr>
          <w:b/>
          <w:i/>
          <w:sz w:val="24"/>
          <w:szCs w:val="24"/>
        </w:rPr>
        <w:t xml:space="preserve"> Cyber Crime: </w:t>
      </w:r>
      <w:r w:rsidRPr="00C6615C">
        <w:rPr>
          <w:b/>
          <w:sz w:val="24"/>
          <w:szCs w:val="24"/>
        </w:rPr>
        <w:t xml:space="preserve">prevenzione e contrasto dei crimini informatici. L’impegno della Polizia di Stato nel report 2024 della </w:t>
      </w:r>
      <w:r w:rsidR="005F7ECA" w:rsidRPr="00C6615C">
        <w:rPr>
          <w:b/>
          <w:sz w:val="24"/>
          <w:szCs w:val="24"/>
        </w:rPr>
        <w:t>Polizia Postale</w:t>
      </w:r>
      <w:r w:rsidR="00831BB8" w:rsidRPr="00C6615C">
        <w:rPr>
          <w:b/>
          <w:sz w:val="24"/>
          <w:szCs w:val="24"/>
        </w:rPr>
        <w:t xml:space="preserve"> e per la Sicurezza Cibernetica</w:t>
      </w:r>
      <w:r w:rsidR="00F47938" w:rsidRPr="00C6615C">
        <w:rPr>
          <w:rStyle w:val="Rimandonotaapidipagina"/>
          <w:b/>
          <w:sz w:val="24"/>
          <w:szCs w:val="24"/>
        </w:rPr>
        <w:footnoteReference w:id="1"/>
      </w:r>
      <w:r w:rsidR="00583709" w:rsidRPr="00C6615C">
        <w:rPr>
          <w:b/>
          <w:sz w:val="24"/>
          <w:szCs w:val="24"/>
        </w:rPr>
        <w:t>.</w:t>
      </w:r>
    </w:p>
    <w:p w14:paraId="40C6AF06" w14:textId="00FB300F" w:rsidR="001606F3" w:rsidRDefault="001606F3" w:rsidP="00033473">
      <w:pPr>
        <w:ind w:firstLine="708"/>
        <w:jc w:val="both"/>
        <w:rPr>
          <w:sz w:val="24"/>
          <w:szCs w:val="24"/>
          <w:highlight w:val="yellow"/>
          <w:lang w:bidi="he-IL"/>
        </w:rPr>
      </w:pPr>
    </w:p>
    <w:p w14:paraId="3F6F6493" w14:textId="2F722CED" w:rsidR="00B31D77" w:rsidRDefault="00B31D77" w:rsidP="00033473">
      <w:pPr>
        <w:ind w:firstLine="708"/>
        <w:jc w:val="both"/>
        <w:rPr>
          <w:sz w:val="24"/>
          <w:szCs w:val="24"/>
          <w:highlight w:val="yellow"/>
          <w:lang w:bidi="he-IL"/>
        </w:rPr>
      </w:pPr>
    </w:p>
    <w:p w14:paraId="4A325704" w14:textId="77777777" w:rsidR="00B31D77" w:rsidRPr="00433C88" w:rsidRDefault="00B31D77" w:rsidP="00033473">
      <w:pPr>
        <w:ind w:firstLine="708"/>
        <w:jc w:val="both"/>
        <w:rPr>
          <w:sz w:val="24"/>
          <w:szCs w:val="24"/>
          <w:highlight w:val="yellow"/>
          <w:lang w:bidi="he-IL"/>
        </w:rPr>
      </w:pPr>
    </w:p>
    <w:p w14:paraId="17E3BFCA" w14:textId="13054830" w:rsidR="009E4D46" w:rsidRDefault="00CB0BC0" w:rsidP="00CB0BC0">
      <w:pPr>
        <w:ind w:firstLine="708"/>
        <w:jc w:val="both"/>
        <w:rPr>
          <w:sz w:val="24"/>
          <w:szCs w:val="24"/>
        </w:rPr>
      </w:pPr>
      <w:r w:rsidRPr="00433C88">
        <w:rPr>
          <w:sz w:val="24"/>
          <w:szCs w:val="24"/>
        </w:rPr>
        <w:t>Tutela della persona e in particolare dei minori dai p</w:t>
      </w:r>
      <w:r w:rsidR="00671CE4">
        <w:rPr>
          <w:sz w:val="24"/>
          <w:szCs w:val="24"/>
        </w:rPr>
        <w:t xml:space="preserve">ossibili reati commessi online; </w:t>
      </w:r>
      <w:r w:rsidRPr="00433C88">
        <w:rPr>
          <w:sz w:val="24"/>
          <w:szCs w:val="24"/>
        </w:rPr>
        <w:t>t</w:t>
      </w:r>
      <w:r w:rsidR="00671CE4">
        <w:rPr>
          <w:sz w:val="24"/>
          <w:szCs w:val="24"/>
        </w:rPr>
        <w:t>utela del patrimonio di privati,</w:t>
      </w:r>
      <w:r w:rsidRPr="00433C88">
        <w:rPr>
          <w:sz w:val="24"/>
          <w:szCs w:val="24"/>
        </w:rPr>
        <w:t xml:space="preserve"> imprese e istituzioni dalla </w:t>
      </w:r>
      <w:r w:rsidR="00671CE4">
        <w:rPr>
          <w:sz w:val="24"/>
          <w:szCs w:val="24"/>
        </w:rPr>
        <w:t>criminalità finanziaria in rete;</w:t>
      </w:r>
      <w:r w:rsidR="00B4232B" w:rsidRPr="00433C88">
        <w:rPr>
          <w:sz w:val="24"/>
          <w:szCs w:val="24"/>
        </w:rPr>
        <w:t xml:space="preserve"> </w:t>
      </w:r>
      <w:r w:rsidR="00C674AF">
        <w:rPr>
          <w:sz w:val="24"/>
          <w:szCs w:val="24"/>
        </w:rPr>
        <w:t>contrasto al cyberterrorismo</w:t>
      </w:r>
      <w:r w:rsidR="00671CE4">
        <w:rPr>
          <w:sz w:val="24"/>
          <w:szCs w:val="24"/>
        </w:rPr>
        <w:t>;</w:t>
      </w:r>
      <w:r w:rsidRPr="00433C88">
        <w:rPr>
          <w:sz w:val="24"/>
          <w:szCs w:val="24"/>
        </w:rPr>
        <w:t xml:space="preserve"> protezione delle infrastrutture critiche informatizzate strategiche per il Sistema Paese</w:t>
      </w:r>
      <w:r w:rsidR="009E4D46" w:rsidRPr="00433C88">
        <w:rPr>
          <w:sz w:val="24"/>
          <w:szCs w:val="24"/>
        </w:rPr>
        <w:t xml:space="preserve">. </w:t>
      </w:r>
    </w:p>
    <w:p w14:paraId="4422996D" w14:textId="3B426B9A" w:rsidR="009E2740" w:rsidRDefault="009E4D46" w:rsidP="00CB0BC0">
      <w:pPr>
        <w:ind w:firstLine="708"/>
        <w:jc w:val="both"/>
        <w:rPr>
          <w:sz w:val="24"/>
          <w:szCs w:val="24"/>
        </w:rPr>
      </w:pPr>
      <w:r w:rsidRPr="00433C88">
        <w:rPr>
          <w:sz w:val="24"/>
          <w:szCs w:val="24"/>
        </w:rPr>
        <w:t>S</w:t>
      </w:r>
      <w:r w:rsidR="00CB0BC0" w:rsidRPr="00433C88">
        <w:rPr>
          <w:sz w:val="24"/>
          <w:szCs w:val="24"/>
        </w:rPr>
        <w:t>ono state molteplici</w:t>
      </w:r>
      <w:r w:rsidR="006137E7">
        <w:rPr>
          <w:sz w:val="24"/>
          <w:szCs w:val="24"/>
        </w:rPr>
        <w:t xml:space="preserve"> nel 2024</w:t>
      </w:r>
      <w:r w:rsidR="00CB0BC0" w:rsidRPr="00433C88">
        <w:rPr>
          <w:sz w:val="24"/>
          <w:szCs w:val="24"/>
        </w:rPr>
        <w:t xml:space="preserve"> le sfide affrontate dalla Polizia Postale</w:t>
      </w:r>
      <w:r w:rsidR="00E16949">
        <w:rPr>
          <w:sz w:val="24"/>
          <w:szCs w:val="24"/>
        </w:rPr>
        <w:t xml:space="preserve"> e compendiate nel </w:t>
      </w:r>
      <w:r w:rsidR="00E16949">
        <w:rPr>
          <w:b/>
          <w:sz w:val="24"/>
          <w:szCs w:val="24"/>
        </w:rPr>
        <w:t xml:space="preserve">report </w:t>
      </w:r>
      <w:r w:rsidR="00E16949">
        <w:rPr>
          <w:sz w:val="24"/>
          <w:szCs w:val="24"/>
        </w:rPr>
        <w:t>diffuso nella giornata odierna</w:t>
      </w:r>
      <w:r w:rsidR="00CB0BC0" w:rsidRPr="00433C88">
        <w:rPr>
          <w:sz w:val="24"/>
          <w:szCs w:val="24"/>
        </w:rPr>
        <w:t>, che può contare su una r</w:t>
      </w:r>
      <w:r w:rsidR="006137E7">
        <w:rPr>
          <w:sz w:val="24"/>
          <w:szCs w:val="24"/>
        </w:rPr>
        <w:t xml:space="preserve">ete di 100 uffici territoriali </w:t>
      </w:r>
      <w:r w:rsidR="00CB0BC0" w:rsidRPr="00433C88">
        <w:rPr>
          <w:sz w:val="24"/>
          <w:szCs w:val="24"/>
        </w:rPr>
        <w:t>coordinati dal Servizio Polizia Postale e per la Sicurezza Cibernetica</w:t>
      </w:r>
      <w:r w:rsidRPr="00433C88">
        <w:rPr>
          <w:sz w:val="24"/>
          <w:szCs w:val="24"/>
        </w:rPr>
        <w:t>,</w:t>
      </w:r>
      <w:r w:rsidR="00005E5B">
        <w:rPr>
          <w:sz w:val="24"/>
          <w:szCs w:val="24"/>
        </w:rPr>
        <w:t xml:space="preserve"> </w:t>
      </w:r>
      <w:r w:rsidR="00CB0BC0" w:rsidRPr="00433C88">
        <w:rPr>
          <w:sz w:val="24"/>
          <w:szCs w:val="24"/>
        </w:rPr>
        <w:t xml:space="preserve"> oggi </w:t>
      </w:r>
      <w:r w:rsidR="00005E5B">
        <w:rPr>
          <w:sz w:val="24"/>
          <w:szCs w:val="24"/>
        </w:rPr>
        <w:t>inserito</w:t>
      </w:r>
      <w:r w:rsidR="00CB0BC0" w:rsidRPr="00433C88">
        <w:rPr>
          <w:sz w:val="24"/>
          <w:szCs w:val="24"/>
        </w:rPr>
        <w:t xml:space="preserve"> </w:t>
      </w:r>
      <w:r w:rsidR="00261238" w:rsidRPr="00433C88">
        <w:rPr>
          <w:sz w:val="24"/>
          <w:szCs w:val="24"/>
        </w:rPr>
        <w:t>n</w:t>
      </w:r>
      <w:r w:rsidR="00CB0BC0" w:rsidRPr="00433C88">
        <w:rPr>
          <w:sz w:val="24"/>
          <w:szCs w:val="24"/>
        </w:rPr>
        <w:t xml:space="preserve">ella nuova Direzione </w:t>
      </w:r>
      <w:r w:rsidR="00261238" w:rsidRPr="00433C88">
        <w:rPr>
          <w:sz w:val="24"/>
          <w:szCs w:val="24"/>
        </w:rPr>
        <w:t>C</w:t>
      </w:r>
      <w:r w:rsidR="00FA417E">
        <w:rPr>
          <w:sz w:val="24"/>
          <w:szCs w:val="24"/>
        </w:rPr>
        <w:t>entrale per la Polizia Scientifica e la Sicurezza C</w:t>
      </w:r>
      <w:r w:rsidR="00CB0BC0" w:rsidRPr="00433C88">
        <w:rPr>
          <w:sz w:val="24"/>
          <w:szCs w:val="24"/>
        </w:rPr>
        <w:t xml:space="preserve">ibernetica del Dipartimento della Pubblica Sicurezza, dedicata all’alta investigazione tecnologica e alle scienze forensi. </w:t>
      </w:r>
    </w:p>
    <w:p w14:paraId="58236C13" w14:textId="38154500" w:rsidR="00CB0BC0" w:rsidRDefault="00CB0BC0" w:rsidP="00CB0BC0">
      <w:pPr>
        <w:ind w:firstLine="708"/>
        <w:jc w:val="both"/>
        <w:rPr>
          <w:sz w:val="24"/>
          <w:szCs w:val="24"/>
        </w:rPr>
      </w:pPr>
      <w:r w:rsidRPr="00433C88">
        <w:rPr>
          <w:sz w:val="24"/>
          <w:szCs w:val="24"/>
        </w:rPr>
        <w:t>Una struttura, quella della Polizia Postale, strategicamente diffusa e in grado di rispondere prontamente</w:t>
      </w:r>
      <w:r w:rsidR="009E4D46" w:rsidRPr="00433C88">
        <w:rPr>
          <w:sz w:val="24"/>
          <w:szCs w:val="24"/>
        </w:rPr>
        <w:t xml:space="preserve"> alle istanze di sicurezza dei cittadini, sempre più proiettate nel dominio cibernetico, </w:t>
      </w:r>
      <w:r w:rsidR="00B4232B" w:rsidRPr="00433C88">
        <w:rPr>
          <w:sz w:val="24"/>
          <w:szCs w:val="24"/>
        </w:rPr>
        <w:t>anche attraverso l’azione dei suoi Centri: i</w:t>
      </w:r>
      <w:r w:rsidRPr="00433C88">
        <w:rPr>
          <w:sz w:val="24"/>
          <w:szCs w:val="24"/>
        </w:rPr>
        <w:t>l Centro Nazionale Anticrimine Informatico per la Protezione delle Infrastrutture Critiche (CNAIPIC)</w:t>
      </w:r>
      <w:r w:rsidR="009E4D46" w:rsidRPr="00433C88">
        <w:rPr>
          <w:sz w:val="24"/>
          <w:szCs w:val="24"/>
        </w:rPr>
        <w:t>,</w:t>
      </w:r>
      <w:r w:rsidRPr="00433C88">
        <w:rPr>
          <w:sz w:val="24"/>
          <w:szCs w:val="24"/>
        </w:rPr>
        <w:t xml:space="preserve"> presidio di sicurezza per le pubbliche amministrazioni e le imprese strategiche del Paese, in un unico grande “siste</w:t>
      </w:r>
      <w:r w:rsidR="00B4232B" w:rsidRPr="00433C88">
        <w:rPr>
          <w:sz w:val="24"/>
          <w:szCs w:val="24"/>
        </w:rPr>
        <w:t>ma” di pubblica sicurezza cyber; il Centro Nazionale per il Contrasto alla Pedopornografia Online (CNCPO), in prima linea nella lotta contro lo sfruttamento sessuale dei minori sulla rete; il Commissariato di PS online, sito ufficiale della Polizia Postale e strumento di diretto contatto con i cittadini, ai quali vengono fornite informazioni, approfondimenti e aiuto, nelle situazioni più delicate.</w:t>
      </w:r>
      <w:r w:rsidRPr="00433C88">
        <w:rPr>
          <w:sz w:val="24"/>
          <w:szCs w:val="24"/>
        </w:rPr>
        <w:t xml:space="preserve"> </w:t>
      </w:r>
    </w:p>
    <w:p w14:paraId="0D7223CF" w14:textId="07C7B983" w:rsidR="005E1E00" w:rsidRDefault="005E1E00" w:rsidP="00E67D49">
      <w:pPr>
        <w:ind w:firstLine="708"/>
        <w:jc w:val="center"/>
        <w:rPr>
          <w:b/>
          <w:sz w:val="24"/>
          <w:szCs w:val="24"/>
        </w:rPr>
      </w:pPr>
    </w:p>
    <w:p w14:paraId="14249190" w14:textId="59F0F2EA" w:rsidR="00B31D77" w:rsidRDefault="00B31D77" w:rsidP="00E67D49">
      <w:pPr>
        <w:ind w:firstLine="708"/>
        <w:jc w:val="center"/>
        <w:rPr>
          <w:b/>
          <w:sz w:val="24"/>
          <w:szCs w:val="24"/>
        </w:rPr>
      </w:pPr>
    </w:p>
    <w:p w14:paraId="0BA3DE4B" w14:textId="28938A36" w:rsidR="00B31D77" w:rsidRDefault="00B31D77" w:rsidP="00E67D49">
      <w:pPr>
        <w:ind w:firstLine="708"/>
        <w:jc w:val="center"/>
        <w:rPr>
          <w:b/>
          <w:sz w:val="24"/>
          <w:szCs w:val="24"/>
        </w:rPr>
      </w:pPr>
    </w:p>
    <w:p w14:paraId="2E82635A" w14:textId="5B2A4C1C" w:rsidR="00B31D77" w:rsidRDefault="00B31D77" w:rsidP="00E67D49">
      <w:pPr>
        <w:ind w:firstLine="708"/>
        <w:jc w:val="center"/>
        <w:rPr>
          <w:b/>
          <w:sz w:val="24"/>
          <w:szCs w:val="24"/>
        </w:rPr>
      </w:pPr>
    </w:p>
    <w:p w14:paraId="00B6B4E7" w14:textId="7C46B684" w:rsidR="00B31D77" w:rsidRDefault="00B31D77" w:rsidP="00E67D49">
      <w:pPr>
        <w:ind w:firstLine="708"/>
        <w:jc w:val="center"/>
        <w:rPr>
          <w:b/>
          <w:sz w:val="24"/>
          <w:szCs w:val="24"/>
        </w:rPr>
      </w:pPr>
    </w:p>
    <w:p w14:paraId="3FD4D36D" w14:textId="62BFCA26" w:rsidR="00B31D77" w:rsidRDefault="00B31D77" w:rsidP="00E67D49">
      <w:pPr>
        <w:ind w:firstLine="708"/>
        <w:jc w:val="center"/>
        <w:rPr>
          <w:b/>
          <w:sz w:val="24"/>
          <w:szCs w:val="24"/>
        </w:rPr>
      </w:pPr>
    </w:p>
    <w:p w14:paraId="72BAED91" w14:textId="0838C4BF" w:rsidR="00B31D77" w:rsidRDefault="00B31D77" w:rsidP="00E67D49">
      <w:pPr>
        <w:ind w:firstLine="708"/>
        <w:jc w:val="center"/>
        <w:rPr>
          <w:b/>
          <w:sz w:val="24"/>
          <w:szCs w:val="24"/>
        </w:rPr>
      </w:pPr>
    </w:p>
    <w:p w14:paraId="04E08A9D" w14:textId="3532577E" w:rsidR="00B31D77" w:rsidRDefault="00B31D77" w:rsidP="00E67D49">
      <w:pPr>
        <w:ind w:firstLine="708"/>
        <w:jc w:val="center"/>
        <w:rPr>
          <w:b/>
          <w:sz w:val="24"/>
          <w:szCs w:val="24"/>
        </w:rPr>
      </w:pPr>
    </w:p>
    <w:p w14:paraId="675347ED" w14:textId="77777777" w:rsidR="00B31D77" w:rsidRDefault="00B31D77" w:rsidP="00E67D49">
      <w:pPr>
        <w:ind w:firstLine="708"/>
        <w:jc w:val="center"/>
        <w:rPr>
          <w:b/>
          <w:sz w:val="24"/>
          <w:szCs w:val="24"/>
        </w:rPr>
      </w:pPr>
    </w:p>
    <w:p w14:paraId="7CA893A4" w14:textId="7529234F" w:rsidR="005E1E00" w:rsidRDefault="005E1E00" w:rsidP="00E67D49">
      <w:pPr>
        <w:ind w:firstLine="708"/>
        <w:jc w:val="center"/>
        <w:rPr>
          <w:b/>
          <w:sz w:val="24"/>
          <w:szCs w:val="24"/>
        </w:rPr>
      </w:pPr>
      <w:r>
        <w:rPr>
          <w:b/>
          <w:sz w:val="24"/>
          <w:szCs w:val="24"/>
        </w:rPr>
        <w:t>***</w:t>
      </w:r>
    </w:p>
    <w:p w14:paraId="68DB19DA" w14:textId="188F8CFA" w:rsidR="005E1E00" w:rsidRDefault="005E1E00" w:rsidP="00E67D49">
      <w:pPr>
        <w:ind w:firstLine="708"/>
        <w:jc w:val="center"/>
        <w:rPr>
          <w:b/>
          <w:sz w:val="24"/>
          <w:szCs w:val="24"/>
        </w:rPr>
      </w:pPr>
    </w:p>
    <w:p w14:paraId="1CC869A5" w14:textId="77777777" w:rsidR="00217C21" w:rsidRDefault="00217C21" w:rsidP="00217C21">
      <w:pPr>
        <w:ind w:firstLine="708"/>
        <w:jc w:val="center"/>
        <w:rPr>
          <w:b/>
          <w:sz w:val="24"/>
          <w:szCs w:val="24"/>
        </w:rPr>
      </w:pPr>
    </w:p>
    <w:p w14:paraId="70A54C49" w14:textId="77777777" w:rsidR="00217C21" w:rsidRDefault="00217C21" w:rsidP="00217C21">
      <w:pPr>
        <w:ind w:firstLine="708"/>
        <w:jc w:val="center"/>
        <w:rPr>
          <w:b/>
          <w:sz w:val="24"/>
          <w:szCs w:val="24"/>
        </w:rPr>
      </w:pPr>
    </w:p>
    <w:p w14:paraId="2B1DF7E5" w14:textId="43E4845E" w:rsidR="003879B7" w:rsidRDefault="003879B7">
      <w:pPr>
        <w:rPr>
          <w:b/>
          <w:sz w:val="24"/>
          <w:szCs w:val="24"/>
        </w:rPr>
      </w:pPr>
      <w:r>
        <w:rPr>
          <w:b/>
          <w:sz w:val="24"/>
          <w:szCs w:val="24"/>
        </w:rPr>
        <w:br w:type="page"/>
      </w:r>
    </w:p>
    <w:p w14:paraId="4AF1674E" w14:textId="37BBDA91" w:rsidR="00E67D49" w:rsidRDefault="00E67D49" w:rsidP="00217C21">
      <w:pPr>
        <w:ind w:firstLine="708"/>
        <w:jc w:val="center"/>
        <w:rPr>
          <w:b/>
          <w:sz w:val="24"/>
          <w:szCs w:val="24"/>
        </w:rPr>
      </w:pPr>
      <w:r w:rsidRPr="00433C88">
        <w:rPr>
          <w:b/>
          <w:sz w:val="24"/>
          <w:szCs w:val="24"/>
        </w:rPr>
        <w:lastRenderedPageBreak/>
        <w:t>CENTRO NAZIONALE PER IL CONTRASTO ALLA</w:t>
      </w:r>
      <w:r w:rsidR="000B4BCC">
        <w:rPr>
          <w:b/>
          <w:sz w:val="24"/>
          <w:szCs w:val="24"/>
        </w:rPr>
        <w:t xml:space="preserve"> </w:t>
      </w:r>
      <w:r w:rsidRPr="00433C88">
        <w:rPr>
          <w:b/>
          <w:sz w:val="24"/>
          <w:szCs w:val="24"/>
        </w:rPr>
        <w:t>PEDOPORN</w:t>
      </w:r>
      <w:r w:rsidR="000B4BCC">
        <w:rPr>
          <w:b/>
          <w:sz w:val="24"/>
          <w:szCs w:val="24"/>
        </w:rPr>
        <w:t>O</w:t>
      </w:r>
      <w:r w:rsidRPr="00433C88">
        <w:rPr>
          <w:b/>
          <w:sz w:val="24"/>
          <w:szCs w:val="24"/>
        </w:rPr>
        <w:t>GRAFIA ONLINE</w:t>
      </w:r>
      <w:r w:rsidR="008B0CA3">
        <w:rPr>
          <w:b/>
          <w:sz w:val="24"/>
          <w:szCs w:val="24"/>
        </w:rPr>
        <w:t xml:space="preserve"> </w:t>
      </w:r>
    </w:p>
    <w:p w14:paraId="3CBCC65E" w14:textId="77777777" w:rsidR="00217C21" w:rsidRPr="00433C88" w:rsidRDefault="00217C21" w:rsidP="00217C21">
      <w:pPr>
        <w:ind w:firstLine="708"/>
        <w:jc w:val="center"/>
        <w:rPr>
          <w:sz w:val="24"/>
          <w:szCs w:val="24"/>
          <w:lang w:bidi="he-IL"/>
        </w:rPr>
      </w:pPr>
    </w:p>
    <w:p w14:paraId="40DFABD9" w14:textId="6F87A0DD" w:rsidR="00BA5CA6" w:rsidRDefault="00DD5BCC" w:rsidP="00E67D49">
      <w:pPr>
        <w:ind w:firstLine="708"/>
        <w:jc w:val="both"/>
        <w:rPr>
          <w:sz w:val="24"/>
          <w:szCs w:val="24"/>
          <w:lang w:bidi="he-IL"/>
        </w:rPr>
      </w:pPr>
      <w:r w:rsidRPr="00433C88">
        <w:rPr>
          <w:sz w:val="24"/>
          <w:szCs w:val="24"/>
          <w:lang w:bidi="he-IL"/>
        </w:rPr>
        <w:t>I dati del 2024 relativi alle attività del Centro Nazionale per il Contrasto alla Pedopornografia Online</w:t>
      </w:r>
      <w:r w:rsidR="00EA7F76" w:rsidRPr="00433C88">
        <w:rPr>
          <w:sz w:val="24"/>
          <w:szCs w:val="24"/>
          <w:lang w:bidi="he-IL"/>
        </w:rPr>
        <w:t xml:space="preserve"> (CNCPO)</w:t>
      </w:r>
      <w:r w:rsidRPr="00433C88">
        <w:rPr>
          <w:sz w:val="24"/>
          <w:szCs w:val="24"/>
          <w:lang w:bidi="he-IL"/>
        </w:rPr>
        <w:t xml:space="preserve"> mostrano un aumento complessivo di casi trattati e di operazioni di contrasto, con un maggior numero di persone arrestate e di perquisizioni effettuate. </w:t>
      </w:r>
      <w:r w:rsidR="008B0CA3">
        <w:rPr>
          <w:sz w:val="24"/>
          <w:szCs w:val="24"/>
          <w:lang w:bidi="he-IL"/>
        </w:rPr>
        <w:t>I</w:t>
      </w:r>
      <w:r w:rsidR="00405022" w:rsidRPr="00433C88">
        <w:rPr>
          <w:sz w:val="24"/>
          <w:szCs w:val="24"/>
          <w:lang w:bidi="he-IL"/>
        </w:rPr>
        <w:t>l Centro ha coordinato oltre 2.800 indagini, con circa 1.000 perquisizioni, 144 arresti e 1.028 denunce. Molte di queste indagini hanno riguardato la detenzione, lo scambio e la produzione di materiale pedopornografico, oltre all'adescamento online</w:t>
      </w:r>
      <w:r w:rsidR="008B0CA3">
        <w:rPr>
          <w:sz w:val="24"/>
          <w:szCs w:val="24"/>
          <w:lang w:bidi="he-IL"/>
        </w:rPr>
        <w:t xml:space="preserve"> d</w:t>
      </w:r>
      <w:r w:rsidR="00405022" w:rsidRPr="00433C88">
        <w:rPr>
          <w:sz w:val="24"/>
          <w:szCs w:val="24"/>
          <w:lang w:bidi="he-IL"/>
        </w:rPr>
        <w:t>i minori</w:t>
      </w:r>
      <w:r w:rsidR="008B0CA3">
        <w:rPr>
          <w:sz w:val="24"/>
          <w:szCs w:val="24"/>
          <w:lang w:bidi="he-IL"/>
        </w:rPr>
        <w:t>.</w:t>
      </w:r>
    </w:p>
    <w:p w14:paraId="08325838" w14:textId="5DAB6FC0" w:rsidR="00405022" w:rsidRDefault="00405022" w:rsidP="00405022">
      <w:pPr>
        <w:ind w:firstLine="708"/>
        <w:jc w:val="both"/>
        <w:rPr>
          <w:i/>
          <w:sz w:val="24"/>
          <w:szCs w:val="24"/>
          <w:lang w:bidi="he-IL"/>
        </w:rPr>
      </w:pPr>
      <w:r w:rsidRPr="00433C88">
        <w:rPr>
          <w:sz w:val="24"/>
          <w:szCs w:val="24"/>
          <w:lang w:bidi="he-IL"/>
        </w:rPr>
        <w:t xml:space="preserve">L'attività di monitoraggio della rete ha portato all'analisi di oltre 42.000 siti web, di cui 2.775 inseriti nella </w:t>
      </w:r>
      <w:r w:rsidRPr="008B0CA3">
        <w:rPr>
          <w:i/>
          <w:sz w:val="24"/>
          <w:szCs w:val="24"/>
          <w:lang w:bidi="he-IL"/>
        </w:rPr>
        <w:t>black list</w:t>
      </w:r>
      <w:r w:rsidRPr="00433C88">
        <w:rPr>
          <w:sz w:val="24"/>
          <w:szCs w:val="24"/>
          <w:lang w:bidi="he-IL"/>
        </w:rPr>
        <w:t xml:space="preserve"> per contenuti pedopornografici. </w:t>
      </w:r>
    </w:p>
    <w:p w14:paraId="73D38853" w14:textId="1B1460AA" w:rsidR="00405022" w:rsidRDefault="008B0CA3" w:rsidP="00405022">
      <w:pPr>
        <w:ind w:firstLine="708"/>
        <w:jc w:val="both"/>
        <w:rPr>
          <w:sz w:val="24"/>
          <w:szCs w:val="24"/>
          <w:lang w:bidi="he-IL"/>
        </w:rPr>
      </w:pPr>
      <w:r>
        <w:rPr>
          <w:sz w:val="24"/>
          <w:szCs w:val="24"/>
          <w:lang w:bidi="he-IL"/>
        </w:rPr>
        <w:t>Con riferimento al</w:t>
      </w:r>
      <w:r w:rsidR="00EA7F76" w:rsidRPr="00433C88">
        <w:rPr>
          <w:sz w:val="24"/>
          <w:szCs w:val="24"/>
          <w:lang w:bidi="he-IL"/>
        </w:rPr>
        <w:t xml:space="preserve"> cyberbullismo</w:t>
      </w:r>
      <w:r>
        <w:rPr>
          <w:sz w:val="24"/>
          <w:szCs w:val="24"/>
          <w:lang w:bidi="he-IL"/>
        </w:rPr>
        <w:t>,</w:t>
      </w:r>
      <w:r w:rsidR="00EA7F76" w:rsidRPr="00433C88">
        <w:rPr>
          <w:sz w:val="24"/>
          <w:szCs w:val="24"/>
          <w:lang w:bidi="he-IL"/>
        </w:rPr>
        <w:t xml:space="preserve"> rispetto al 2023 si è registrato un lieve aumento dei casi</w:t>
      </w:r>
      <w:r w:rsidR="00C86304">
        <w:rPr>
          <w:sz w:val="24"/>
          <w:szCs w:val="24"/>
          <w:lang w:bidi="he-IL"/>
        </w:rPr>
        <w:t>, oltre</w:t>
      </w:r>
      <w:r w:rsidR="00EA7F76" w:rsidRPr="00433C88">
        <w:rPr>
          <w:sz w:val="24"/>
          <w:szCs w:val="24"/>
          <w:lang w:bidi="he-IL"/>
        </w:rPr>
        <w:t xml:space="preserve"> 300. L’analisi dei dati ha consentito di osservare come la fascia d’età più colpita sia quella 14-17 anni</w:t>
      </w:r>
      <w:r w:rsidR="004A31EC" w:rsidRPr="00433C88">
        <w:rPr>
          <w:sz w:val="24"/>
          <w:szCs w:val="24"/>
          <w:lang w:bidi="he-IL"/>
        </w:rPr>
        <w:t>, sebbene gli incrementi più significativi siano legati alle fasce d’età 0-9 e 10-13</w:t>
      </w:r>
      <w:r w:rsidR="00405022">
        <w:rPr>
          <w:sz w:val="24"/>
          <w:szCs w:val="24"/>
          <w:lang w:bidi="he-IL"/>
        </w:rPr>
        <w:t xml:space="preserve"> anni</w:t>
      </w:r>
      <w:r w:rsidR="00EA7F76" w:rsidRPr="00433C88">
        <w:rPr>
          <w:sz w:val="24"/>
          <w:szCs w:val="24"/>
          <w:lang w:bidi="he-IL"/>
        </w:rPr>
        <w:t xml:space="preserve">. </w:t>
      </w:r>
    </w:p>
    <w:p w14:paraId="5272FD98" w14:textId="350DF203" w:rsidR="008B0CA3" w:rsidRDefault="008B0CA3" w:rsidP="008B0CA3">
      <w:pPr>
        <w:ind w:firstLine="708"/>
        <w:jc w:val="both"/>
        <w:rPr>
          <w:sz w:val="24"/>
          <w:szCs w:val="24"/>
          <w:lang w:bidi="he-IL"/>
        </w:rPr>
      </w:pPr>
      <w:r>
        <w:rPr>
          <w:sz w:val="24"/>
          <w:szCs w:val="24"/>
          <w:lang w:bidi="he-IL"/>
        </w:rPr>
        <w:t xml:space="preserve">Estorsioni sessuali in rete e diffusione non autorizzata di immagini o video intimi hanno colpito vittime anche minorenni; l’analisi dei dati evidenzia che dal 2023 al 2024, i primi sono in diminuzione e i secondi in aumento. </w:t>
      </w:r>
    </w:p>
    <w:p w14:paraId="35F0F561" w14:textId="77777777" w:rsidR="00940888" w:rsidRDefault="00940888" w:rsidP="008B0CA3">
      <w:pPr>
        <w:ind w:firstLine="708"/>
        <w:jc w:val="both"/>
        <w:rPr>
          <w:sz w:val="24"/>
          <w:szCs w:val="24"/>
          <w:lang w:bidi="he-IL"/>
        </w:rPr>
      </w:pPr>
    </w:p>
    <w:p w14:paraId="36D121BE" w14:textId="10084AEC" w:rsidR="00940888" w:rsidRDefault="00940888" w:rsidP="008B0CA3">
      <w:pPr>
        <w:ind w:firstLine="708"/>
        <w:jc w:val="both"/>
        <w:rPr>
          <w:sz w:val="24"/>
          <w:szCs w:val="24"/>
          <w:lang w:bidi="he-IL"/>
        </w:rPr>
      </w:pPr>
    </w:p>
    <w:p w14:paraId="292EEB7F" w14:textId="746D01FF" w:rsidR="00940888" w:rsidRPr="00940888" w:rsidRDefault="00940888" w:rsidP="00940888">
      <w:pPr>
        <w:ind w:firstLine="708"/>
        <w:jc w:val="center"/>
        <w:rPr>
          <w:b/>
          <w:sz w:val="24"/>
          <w:szCs w:val="24"/>
          <w:lang w:bidi="he-IL"/>
        </w:rPr>
      </w:pPr>
      <w:r w:rsidRPr="00940888">
        <w:rPr>
          <w:b/>
          <w:sz w:val="24"/>
          <w:szCs w:val="24"/>
          <w:lang w:bidi="he-IL"/>
        </w:rPr>
        <w:t>LA SEZIONE OPERATIVA</w:t>
      </w:r>
    </w:p>
    <w:p w14:paraId="66D8429D" w14:textId="11806105" w:rsidR="00940888" w:rsidRDefault="00940888" w:rsidP="008B0CA3">
      <w:pPr>
        <w:ind w:firstLine="708"/>
        <w:jc w:val="both"/>
        <w:rPr>
          <w:sz w:val="24"/>
          <w:szCs w:val="24"/>
          <w:lang w:bidi="he-IL"/>
        </w:rPr>
      </w:pPr>
    </w:p>
    <w:p w14:paraId="52EA59CB" w14:textId="2C6A00D3" w:rsidR="00940888" w:rsidRPr="00940888" w:rsidRDefault="00940888" w:rsidP="005E1E00">
      <w:pPr>
        <w:autoSpaceDE w:val="0"/>
        <w:autoSpaceDN w:val="0"/>
        <w:adjustRightInd w:val="0"/>
        <w:ind w:firstLine="708"/>
        <w:jc w:val="both"/>
        <w:rPr>
          <w:sz w:val="24"/>
          <w:szCs w:val="24"/>
          <w:lang w:bidi="he-IL"/>
        </w:rPr>
      </w:pPr>
      <w:r w:rsidRPr="00940888">
        <w:rPr>
          <w:sz w:val="24"/>
          <w:szCs w:val="24"/>
        </w:rPr>
        <w:t xml:space="preserve">Nel corso dell’anno 2024 incisiva è stata l’attività della </w:t>
      </w:r>
      <w:r w:rsidRPr="00940888">
        <w:rPr>
          <w:b/>
          <w:sz w:val="24"/>
          <w:szCs w:val="24"/>
        </w:rPr>
        <w:t>Sezione Operativa</w:t>
      </w:r>
      <w:r w:rsidRPr="00940888">
        <w:rPr>
          <w:sz w:val="24"/>
          <w:szCs w:val="24"/>
        </w:rPr>
        <w:t xml:space="preserve"> riguardo il contrasto ai reati contro la persona commessi attraverso l’utilizzo dei dispositivi informatici e i social network, </w:t>
      </w:r>
      <w:r w:rsidR="005E1E00">
        <w:rPr>
          <w:sz w:val="24"/>
          <w:szCs w:val="24"/>
        </w:rPr>
        <w:t xml:space="preserve">e </w:t>
      </w:r>
      <w:r w:rsidRPr="00940888">
        <w:rPr>
          <w:sz w:val="24"/>
          <w:szCs w:val="24"/>
        </w:rPr>
        <w:t>particolare attenzione è stata dedicata a tutte quelle forme di aggressione previste da</w:t>
      </w:r>
      <w:r>
        <w:rPr>
          <w:sz w:val="24"/>
          <w:szCs w:val="24"/>
        </w:rPr>
        <w:t>l</w:t>
      </w:r>
      <w:r w:rsidRPr="00940888">
        <w:rPr>
          <w:sz w:val="24"/>
          <w:szCs w:val="24"/>
        </w:rPr>
        <w:t xml:space="preserve"> “</w:t>
      </w:r>
      <w:r w:rsidRPr="00940888">
        <w:rPr>
          <w:i/>
          <w:sz w:val="24"/>
          <w:szCs w:val="24"/>
        </w:rPr>
        <w:t>codice rosso</w:t>
      </w:r>
      <w:r w:rsidRPr="00940888">
        <w:rPr>
          <w:sz w:val="24"/>
          <w:szCs w:val="24"/>
        </w:rPr>
        <w:t>”.</w:t>
      </w:r>
      <w:r>
        <w:rPr>
          <w:sz w:val="24"/>
          <w:szCs w:val="24"/>
        </w:rPr>
        <w:t xml:space="preserve"> </w:t>
      </w:r>
      <w:r w:rsidR="005E1E00">
        <w:rPr>
          <w:sz w:val="24"/>
          <w:szCs w:val="24"/>
        </w:rPr>
        <w:t xml:space="preserve"> </w:t>
      </w:r>
      <w:r>
        <w:rPr>
          <w:sz w:val="24"/>
          <w:szCs w:val="24"/>
          <w:lang w:bidi="he-IL"/>
        </w:rPr>
        <w:t>In generale, i</w:t>
      </w:r>
      <w:r w:rsidRPr="00433C88">
        <w:rPr>
          <w:sz w:val="24"/>
          <w:szCs w:val="24"/>
          <w:lang w:bidi="he-IL"/>
        </w:rPr>
        <w:t xml:space="preserve"> reati contro la persona perpetrati attraverso la rete</w:t>
      </w:r>
      <w:r>
        <w:rPr>
          <w:sz w:val="24"/>
          <w:szCs w:val="24"/>
          <w:lang w:bidi="he-IL"/>
        </w:rPr>
        <w:t xml:space="preserve"> sono in aumento</w:t>
      </w:r>
      <w:r w:rsidR="00BE1E6E">
        <w:rPr>
          <w:sz w:val="24"/>
          <w:szCs w:val="24"/>
          <w:lang w:bidi="he-IL"/>
        </w:rPr>
        <w:t xml:space="preserve">. Tra questi, </w:t>
      </w:r>
      <w:r w:rsidRPr="00433C88">
        <w:rPr>
          <w:sz w:val="24"/>
          <w:szCs w:val="24"/>
          <w:lang w:bidi="he-IL"/>
        </w:rPr>
        <w:t xml:space="preserve">1500 casi di sextortion – le cui vittime maggiorenni sono state principalmente uomini – e 264 casi di </w:t>
      </w:r>
      <w:r w:rsidRPr="00433C88">
        <w:rPr>
          <w:iCs/>
          <w:sz w:val="24"/>
          <w:szCs w:val="24"/>
          <w:lang w:bidi="he-IL"/>
        </w:rPr>
        <w:t>diffusione non consensuale di immagini o video intimi, prevalentemente nei confronti di donne</w:t>
      </w:r>
      <w:r w:rsidRPr="00433C88">
        <w:rPr>
          <w:i/>
          <w:iCs/>
          <w:sz w:val="24"/>
          <w:szCs w:val="24"/>
          <w:lang w:bidi="he-IL"/>
        </w:rPr>
        <w:t xml:space="preserve"> – </w:t>
      </w:r>
      <w:r w:rsidRPr="00433C88">
        <w:rPr>
          <w:sz w:val="24"/>
          <w:szCs w:val="24"/>
          <w:lang w:bidi="he-IL"/>
        </w:rPr>
        <w:t>che hanno portato alla denuncia di oltre 200 persone.</w:t>
      </w:r>
    </w:p>
    <w:p w14:paraId="3746D888" w14:textId="39497750" w:rsidR="00E67D49" w:rsidRPr="00433C88" w:rsidRDefault="00E67D49" w:rsidP="00E67D49">
      <w:pPr>
        <w:ind w:firstLine="708"/>
        <w:jc w:val="both"/>
        <w:rPr>
          <w:sz w:val="24"/>
          <w:szCs w:val="24"/>
          <w:lang w:bidi="he-IL"/>
        </w:rPr>
      </w:pPr>
    </w:p>
    <w:p w14:paraId="74946AA6" w14:textId="77777777" w:rsidR="00BA5CA6" w:rsidRPr="00433C88" w:rsidRDefault="00BA5CA6" w:rsidP="00E67D49">
      <w:pPr>
        <w:jc w:val="center"/>
        <w:rPr>
          <w:b/>
          <w:sz w:val="24"/>
          <w:szCs w:val="24"/>
          <w:lang w:bidi="he-IL"/>
        </w:rPr>
      </w:pPr>
    </w:p>
    <w:p w14:paraId="3254913D" w14:textId="5CD86480" w:rsidR="00E67D49" w:rsidRPr="00433C88" w:rsidRDefault="00E67D49" w:rsidP="00E67D49">
      <w:pPr>
        <w:jc w:val="center"/>
        <w:rPr>
          <w:b/>
          <w:sz w:val="24"/>
          <w:szCs w:val="24"/>
          <w:lang w:bidi="he-IL"/>
        </w:rPr>
      </w:pPr>
      <w:r w:rsidRPr="00433C88">
        <w:rPr>
          <w:b/>
          <w:sz w:val="24"/>
          <w:szCs w:val="24"/>
          <w:lang w:bidi="he-IL"/>
        </w:rPr>
        <w:t>CENTRO NAZIONALE ANTICRIMINE INFORMATICO PER LA PROTEZIONE DELLE INFRASTRUTTURE CRITICHE (CNAIPIC)</w:t>
      </w:r>
    </w:p>
    <w:p w14:paraId="61F5EFB7" w14:textId="1411AEE3" w:rsidR="00CB0BC0" w:rsidRPr="00433C88" w:rsidRDefault="00CB0BC0" w:rsidP="00E67D49">
      <w:pPr>
        <w:ind w:firstLine="708"/>
        <w:jc w:val="both"/>
        <w:rPr>
          <w:sz w:val="24"/>
          <w:szCs w:val="24"/>
        </w:rPr>
      </w:pPr>
      <w:r w:rsidRPr="00433C88">
        <w:rPr>
          <w:sz w:val="24"/>
          <w:szCs w:val="24"/>
        </w:rPr>
        <w:t xml:space="preserve"> </w:t>
      </w:r>
    </w:p>
    <w:p w14:paraId="40B04D2A" w14:textId="20DBCEB7" w:rsidR="00BA5CA6" w:rsidRPr="00433C88" w:rsidRDefault="00940888" w:rsidP="00433C88">
      <w:pPr>
        <w:ind w:firstLine="708"/>
        <w:jc w:val="both"/>
        <w:rPr>
          <w:sz w:val="24"/>
          <w:szCs w:val="24"/>
          <w:lang w:bidi="he-IL"/>
        </w:rPr>
      </w:pPr>
      <w:r>
        <w:rPr>
          <w:sz w:val="24"/>
          <w:szCs w:val="24"/>
          <w:lang w:bidi="he-IL"/>
        </w:rPr>
        <w:t>Nel</w:t>
      </w:r>
      <w:r w:rsidR="00BA5CA6" w:rsidRPr="00433C88">
        <w:rPr>
          <w:sz w:val="24"/>
          <w:szCs w:val="24"/>
          <w:lang w:bidi="he-IL"/>
        </w:rPr>
        <w:t xml:space="preserve"> 2024 l’azione della Polizia Postale svolta dal </w:t>
      </w:r>
      <w:r w:rsidR="00BA5CA6" w:rsidRPr="005E1E00">
        <w:rPr>
          <w:b/>
          <w:sz w:val="24"/>
          <w:szCs w:val="24"/>
          <w:lang w:bidi="he-IL"/>
        </w:rPr>
        <w:t xml:space="preserve">Centro Nazionale Anticrimine Informatico per la Protezione delle Infrastrutture Critiche (CNAIPIC) </w:t>
      </w:r>
      <w:r w:rsidR="00BA5CA6" w:rsidRPr="00433C88">
        <w:rPr>
          <w:sz w:val="24"/>
          <w:szCs w:val="24"/>
          <w:lang w:bidi="he-IL"/>
        </w:rPr>
        <w:t>nel settore della protezione dagli attacchi informatici verso le infrastrutture critiche informatizzate si è declinata lungo il duplice crinale dell’attività di prevenz</w:t>
      </w:r>
      <w:r>
        <w:rPr>
          <w:sz w:val="24"/>
          <w:szCs w:val="24"/>
          <w:lang w:bidi="he-IL"/>
        </w:rPr>
        <w:t>ione</w:t>
      </w:r>
      <w:r w:rsidR="00BA5CA6" w:rsidRPr="00433C88">
        <w:rPr>
          <w:sz w:val="24"/>
          <w:szCs w:val="24"/>
          <w:lang w:bidi="he-IL"/>
        </w:rPr>
        <w:t xml:space="preserve"> a </w:t>
      </w:r>
      <w:r>
        <w:rPr>
          <w:sz w:val="24"/>
          <w:szCs w:val="24"/>
          <w:lang w:bidi="he-IL"/>
        </w:rPr>
        <w:t>beneficio delle realtà</w:t>
      </w:r>
      <w:r w:rsidR="00BA5CA6" w:rsidRPr="00433C88">
        <w:rPr>
          <w:sz w:val="24"/>
          <w:szCs w:val="24"/>
          <w:lang w:bidi="he-IL"/>
        </w:rPr>
        <w:t xml:space="preserve"> pubbliche o private, d</w:t>
      </w:r>
      <w:r>
        <w:rPr>
          <w:sz w:val="24"/>
          <w:szCs w:val="24"/>
          <w:lang w:bidi="he-IL"/>
        </w:rPr>
        <w:t xml:space="preserve">i rilevanza nazionale e locale </w:t>
      </w:r>
      <w:r w:rsidR="00BA5CA6" w:rsidRPr="00433C88">
        <w:rPr>
          <w:sz w:val="24"/>
          <w:szCs w:val="24"/>
          <w:lang w:bidi="he-IL"/>
        </w:rPr>
        <w:t>eroganti</w:t>
      </w:r>
      <w:r w:rsidR="008B0CA3">
        <w:rPr>
          <w:sz w:val="24"/>
          <w:szCs w:val="24"/>
          <w:lang w:bidi="he-IL"/>
        </w:rPr>
        <w:t xml:space="preserve"> servizi pubblici essenziali e </w:t>
      </w:r>
      <w:r w:rsidR="00433C88" w:rsidRPr="00433C88">
        <w:rPr>
          <w:sz w:val="24"/>
          <w:szCs w:val="24"/>
          <w:lang w:bidi="he-IL"/>
        </w:rPr>
        <w:t>nella gestione dei grandi eventi – tra tutti, per il 2024, il Vertice del G7</w:t>
      </w:r>
      <w:r w:rsidR="00BA5CA6" w:rsidRPr="00433C88">
        <w:rPr>
          <w:sz w:val="24"/>
          <w:szCs w:val="24"/>
          <w:lang w:bidi="he-IL"/>
        </w:rPr>
        <w:t xml:space="preserve"> </w:t>
      </w:r>
      <w:r w:rsidR="00433C88" w:rsidRPr="00433C88">
        <w:rPr>
          <w:sz w:val="24"/>
          <w:szCs w:val="24"/>
        </w:rPr>
        <w:t>svoltosi in Puglia dal 13 al 15 giugno</w:t>
      </w:r>
      <w:r>
        <w:rPr>
          <w:sz w:val="24"/>
          <w:szCs w:val="24"/>
        </w:rPr>
        <w:t xml:space="preserve"> </w:t>
      </w:r>
      <w:r w:rsidR="00433C88" w:rsidRPr="00433C88">
        <w:rPr>
          <w:sz w:val="24"/>
          <w:szCs w:val="24"/>
        </w:rPr>
        <w:t xml:space="preserve">– </w:t>
      </w:r>
      <w:r w:rsidR="00BA5CA6" w:rsidRPr="00433C88">
        <w:rPr>
          <w:sz w:val="24"/>
          <w:szCs w:val="24"/>
          <w:lang w:bidi="he-IL"/>
        </w:rPr>
        <w:t xml:space="preserve">e l’attività di contrasto, con rilevanti attività d’indagine concluse nell’anno. </w:t>
      </w:r>
    </w:p>
    <w:p w14:paraId="1E3815A0" w14:textId="3911BF22" w:rsidR="00BA5CA6" w:rsidRPr="00433C88" w:rsidRDefault="008B0CA3" w:rsidP="00BA5CA6">
      <w:pPr>
        <w:ind w:firstLine="708"/>
        <w:jc w:val="both"/>
        <w:rPr>
          <w:sz w:val="24"/>
          <w:szCs w:val="24"/>
          <w:lang w:bidi="he-IL"/>
        </w:rPr>
      </w:pPr>
      <w:r>
        <w:rPr>
          <w:sz w:val="24"/>
          <w:szCs w:val="24"/>
          <w:lang w:bidi="he-IL"/>
        </w:rPr>
        <w:t>I</w:t>
      </w:r>
      <w:r w:rsidR="00BA5CA6" w:rsidRPr="00433C88">
        <w:rPr>
          <w:sz w:val="24"/>
          <w:szCs w:val="24"/>
          <w:lang w:bidi="he-IL"/>
        </w:rPr>
        <w:t xml:space="preserve">l Centro </w:t>
      </w:r>
      <w:r>
        <w:rPr>
          <w:sz w:val="24"/>
          <w:szCs w:val="24"/>
          <w:lang w:bidi="he-IL"/>
        </w:rPr>
        <w:t xml:space="preserve">nel 2024 </w:t>
      </w:r>
      <w:r w:rsidR="00BA5CA6" w:rsidRPr="00433C88">
        <w:rPr>
          <w:sz w:val="24"/>
          <w:szCs w:val="24"/>
          <w:lang w:bidi="he-IL"/>
        </w:rPr>
        <w:t>ha gestito</w:t>
      </w:r>
      <w:r w:rsidR="00433C88" w:rsidRPr="00433C88">
        <w:rPr>
          <w:sz w:val="24"/>
          <w:szCs w:val="24"/>
          <w:lang w:bidi="he-IL"/>
        </w:rPr>
        <w:t xml:space="preserve"> circa</w:t>
      </w:r>
      <w:r w:rsidR="00BA5CA6" w:rsidRPr="00433C88">
        <w:rPr>
          <w:sz w:val="24"/>
          <w:szCs w:val="24"/>
          <w:lang w:bidi="he-IL"/>
        </w:rPr>
        <w:t xml:space="preserve"> 12.000 attacchi informatici significativi, diramando </w:t>
      </w:r>
      <w:r w:rsidR="00433C88" w:rsidRPr="00433C88">
        <w:rPr>
          <w:sz w:val="24"/>
          <w:szCs w:val="24"/>
          <w:lang w:bidi="he-IL"/>
        </w:rPr>
        <w:t>oltre</w:t>
      </w:r>
      <w:r w:rsidR="00BA5CA6" w:rsidRPr="00433C88">
        <w:rPr>
          <w:sz w:val="24"/>
          <w:szCs w:val="24"/>
          <w:lang w:bidi="he-IL"/>
        </w:rPr>
        <w:t xml:space="preserve"> 59.000 </w:t>
      </w:r>
      <w:proofErr w:type="spellStart"/>
      <w:r w:rsidR="00BA5CA6" w:rsidRPr="008B0CA3">
        <w:rPr>
          <w:i/>
          <w:sz w:val="24"/>
          <w:szCs w:val="24"/>
          <w:lang w:bidi="he-IL"/>
        </w:rPr>
        <w:t>alert</w:t>
      </w:r>
      <w:proofErr w:type="spellEnd"/>
      <w:r w:rsidR="00BA5CA6" w:rsidRPr="00433C88">
        <w:rPr>
          <w:sz w:val="24"/>
          <w:szCs w:val="24"/>
          <w:lang w:bidi="he-IL"/>
        </w:rPr>
        <w:t xml:space="preserve"> per prevenire e contrastare attacchi ai sistemi informatizzati di interesse nazionale. Quale punto di contatto nazionale e internazionale per il monitoraggio e la gestione degli eventi di sicurezza cibernetica,</w:t>
      </w:r>
      <w:r w:rsidR="005E1E00">
        <w:rPr>
          <w:sz w:val="24"/>
          <w:szCs w:val="24"/>
          <w:lang w:bidi="he-IL"/>
        </w:rPr>
        <w:t xml:space="preserve"> </w:t>
      </w:r>
      <w:r w:rsidR="00BA5CA6" w:rsidRPr="00433C88">
        <w:rPr>
          <w:sz w:val="24"/>
          <w:szCs w:val="24"/>
          <w:lang w:bidi="he-IL"/>
        </w:rPr>
        <w:t xml:space="preserve">il CNAIPIC ha gestito 63 richieste di cooperazione internazionale, </w:t>
      </w:r>
      <w:r w:rsidR="00183C08">
        <w:rPr>
          <w:sz w:val="24"/>
          <w:szCs w:val="24"/>
          <w:lang w:bidi="he-IL"/>
        </w:rPr>
        <w:t>consentendo l’</w:t>
      </w:r>
      <w:r w:rsidR="00BA5CA6" w:rsidRPr="00433C88">
        <w:rPr>
          <w:sz w:val="24"/>
          <w:szCs w:val="24"/>
          <w:lang w:bidi="he-IL"/>
        </w:rPr>
        <w:t xml:space="preserve">identificazione e </w:t>
      </w:r>
      <w:r w:rsidR="00183C08">
        <w:rPr>
          <w:sz w:val="24"/>
          <w:szCs w:val="24"/>
          <w:lang w:bidi="he-IL"/>
        </w:rPr>
        <w:t xml:space="preserve">il </w:t>
      </w:r>
      <w:r w:rsidR="00BA5CA6" w:rsidRPr="00433C88">
        <w:rPr>
          <w:sz w:val="24"/>
          <w:szCs w:val="24"/>
          <w:lang w:bidi="he-IL"/>
        </w:rPr>
        <w:t>deferimento di</w:t>
      </w:r>
      <w:r w:rsidR="00433C88" w:rsidRPr="00433C88">
        <w:rPr>
          <w:sz w:val="24"/>
          <w:szCs w:val="24"/>
          <w:lang w:bidi="he-IL"/>
        </w:rPr>
        <w:t xml:space="preserve"> circa</w:t>
      </w:r>
      <w:r w:rsidR="00BA5CA6" w:rsidRPr="00433C88">
        <w:rPr>
          <w:sz w:val="24"/>
          <w:szCs w:val="24"/>
          <w:lang w:bidi="he-IL"/>
        </w:rPr>
        <w:t xml:space="preserve"> 180 persone.</w:t>
      </w:r>
    </w:p>
    <w:p w14:paraId="7238DC3F" w14:textId="52728981" w:rsidR="00BA5CA6" w:rsidRPr="00433C88" w:rsidRDefault="00BA5CA6" w:rsidP="00BA5CA6">
      <w:pPr>
        <w:ind w:firstLine="708"/>
        <w:jc w:val="both"/>
        <w:rPr>
          <w:sz w:val="24"/>
          <w:szCs w:val="24"/>
        </w:rPr>
      </w:pPr>
      <w:r w:rsidRPr="00433C88">
        <w:rPr>
          <w:sz w:val="24"/>
          <w:szCs w:val="24"/>
        </w:rPr>
        <w:t xml:space="preserve">Le metodologie criminali confermano un’elevata incidenza di attacchi </w:t>
      </w:r>
      <w:proofErr w:type="spellStart"/>
      <w:r w:rsidRPr="00433C88">
        <w:rPr>
          <w:i/>
          <w:iCs/>
          <w:sz w:val="24"/>
          <w:szCs w:val="24"/>
        </w:rPr>
        <w:t>ransomware</w:t>
      </w:r>
      <w:proofErr w:type="spellEnd"/>
      <w:r w:rsidRPr="00433C88">
        <w:rPr>
          <w:sz w:val="24"/>
          <w:szCs w:val="24"/>
        </w:rPr>
        <w:t xml:space="preserve"> e di </w:t>
      </w:r>
      <w:proofErr w:type="spellStart"/>
      <w:r w:rsidRPr="00433C88">
        <w:rPr>
          <w:sz w:val="24"/>
          <w:szCs w:val="24"/>
        </w:rPr>
        <w:t>DDoS</w:t>
      </w:r>
      <w:proofErr w:type="spellEnd"/>
      <w:r w:rsidRPr="00433C88">
        <w:rPr>
          <w:sz w:val="24"/>
          <w:szCs w:val="24"/>
        </w:rPr>
        <w:t xml:space="preserve"> diretti ad ampio spettro a infrastrutture pubbliche, nazionali e territoriali – con particolare riferimento alle pubbliche amministrazioni locali, specie </w:t>
      </w:r>
      <w:r w:rsidRPr="00433C88">
        <w:rPr>
          <w:sz w:val="24"/>
          <w:szCs w:val="24"/>
        </w:rPr>
        <w:lastRenderedPageBreak/>
        <w:t>Comuni e Aziende Sanitarie – e verso aziende erogatrici di servizi essenziali in diversi settori (es. Trasporti, Finanze, Sanità, Telecomunicazioni).</w:t>
      </w:r>
    </w:p>
    <w:p w14:paraId="2F5530AB" w14:textId="09DB5EA9" w:rsidR="00BA5CA6" w:rsidRPr="00433C88" w:rsidRDefault="00BA5CA6" w:rsidP="00BA5CA6">
      <w:pPr>
        <w:ind w:firstLine="708"/>
        <w:jc w:val="both"/>
        <w:rPr>
          <w:sz w:val="24"/>
          <w:szCs w:val="24"/>
        </w:rPr>
      </w:pPr>
      <w:r w:rsidRPr="00433C88">
        <w:rPr>
          <w:sz w:val="24"/>
          <w:szCs w:val="24"/>
        </w:rPr>
        <w:t xml:space="preserve">In linea generale, lo scenario aggiornato della minaccia </w:t>
      </w:r>
      <w:r w:rsidRPr="008B0CA3">
        <w:rPr>
          <w:i/>
          <w:sz w:val="24"/>
          <w:szCs w:val="24"/>
        </w:rPr>
        <w:t>cyber</w:t>
      </w:r>
      <w:r w:rsidRPr="00433C88">
        <w:rPr>
          <w:sz w:val="24"/>
          <w:szCs w:val="24"/>
        </w:rPr>
        <w:t xml:space="preserve"> vede ormai stabilmente aggiungersi, a una matrice puramente criminale, un’origine riconducibile all’operare di attori </w:t>
      </w:r>
      <w:r w:rsidRPr="00433C88">
        <w:rPr>
          <w:i/>
          <w:sz w:val="24"/>
          <w:szCs w:val="24"/>
        </w:rPr>
        <w:t>state-</w:t>
      </w:r>
      <w:proofErr w:type="spellStart"/>
      <w:r w:rsidRPr="00433C88">
        <w:rPr>
          <w:i/>
          <w:sz w:val="24"/>
          <w:szCs w:val="24"/>
        </w:rPr>
        <w:t>sponsored</w:t>
      </w:r>
      <w:proofErr w:type="spellEnd"/>
      <w:r w:rsidRPr="00433C88">
        <w:rPr>
          <w:sz w:val="24"/>
          <w:szCs w:val="24"/>
        </w:rPr>
        <w:t>, anche in conseguenza del contesto geopolitico internazionale.</w:t>
      </w:r>
    </w:p>
    <w:p w14:paraId="2FCD0EF3" w14:textId="77777777" w:rsidR="00183C08" w:rsidRDefault="00183C08" w:rsidP="00183C08">
      <w:pPr>
        <w:ind w:firstLine="708"/>
        <w:jc w:val="center"/>
        <w:rPr>
          <w:b/>
          <w:sz w:val="24"/>
          <w:szCs w:val="24"/>
        </w:rPr>
      </w:pPr>
    </w:p>
    <w:p w14:paraId="7BB5F7A9" w14:textId="21BB76E6" w:rsidR="00183C08" w:rsidRDefault="00183C08" w:rsidP="00183C08">
      <w:pPr>
        <w:ind w:firstLine="708"/>
        <w:jc w:val="center"/>
        <w:rPr>
          <w:sz w:val="24"/>
          <w:szCs w:val="24"/>
        </w:rPr>
      </w:pPr>
      <w:r w:rsidRPr="00183C08">
        <w:rPr>
          <w:b/>
          <w:sz w:val="24"/>
          <w:szCs w:val="24"/>
        </w:rPr>
        <w:t>CYBERTERRORISMO</w:t>
      </w:r>
    </w:p>
    <w:p w14:paraId="6C0EA492" w14:textId="77777777" w:rsidR="00183C08" w:rsidRDefault="00183C08" w:rsidP="00E67D49">
      <w:pPr>
        <w:ind w:firstLine="708"/>
        <w:jc w:val="both"/>
        <w:rPr>
          <w:sz w:val="24"/>
          <w:szCs w:val="24"/>
        </w:rPr>
      </w:pPr>
    </w:p>
    <w:p w14:paraId="6B9F4F59" w14:textId="593C8595" w:rsidR="00183C08" w:rsidRDefault="000B4BCC" w:rsidP="00183C08">
      <w:pPr>
        <w:ind w:firstLine="708"/>
        <w:jc w:val="both"/>
        <w:rPr>
          <w:sz w:val="24"/>
          <w:szCs w:val="24"/>
        </w:rPr>
      </w:pPr>
      <w:r>
        <w:rPr>
          <w:sz w:val="24"/>
          <w:szCs w:val="24"/>
        </w:rPr>
        <w:t xml:space="preserve">Con riferimento al contrasto al </w:t>
      </w:r>
      <w:r w:rsidR="003E117B">
        <w:rPr>
          <w:b/>
          <w:sz w:val="24"/>
          <w:szCs w:val="24"/>
        </w:rPr>
        <w:t>c</w:t>
      </w:r>
      <w:r w:rsidR="005E1E00" w:rsidRPr="000B4BCC">
        <w:rPr>
          <w:b/>
          <w:sz w:val="24"/>
          <w:szCs w:val="24"/>
        </w:rPr>
        <w:t>yberterrorismo</w:t>
      </w:r>
      <w:r>
        <w:rPr>
          <w:sz w:val="24"/>
          <w:szCs w:val="24"/>
        </w:rPr>
        <w:t xml:space="preserve">, </w:t>
      </w:r>
      <w:r w:rsidRPr="00632934">
        <w:rPr>
          <w:sz w:val="24"/>
          <w:szCs w:val="24"/>
        </w:rPr>
        <w:t>il c</w:t>
      </w:r>
      <w:r w:rsidR="00183C08">
        <w:rPr>
          <w:sz w:val="24"/>
          <w:szCs w:val="24"/>
        </w:rPr>
        <w:t>ostante monitoraggio della rete risulta</w:t>
      </w:r>
      <w:r w:rsidRPr="00632934">
        <w:rPr>
          <w:sz w:val="24"/>
          <w:szCs w:val="24"/>
        </w:rPr>
        <w:t xml:space="preserve"> essenziale per la precoce individuazione di minacce e per la corretta gestione dell’ordine e la sicurezza pubblica</w:t>
      </w:r>
      <w:r>
        <w:rPr>
          <w:sz w:val="24"/>
          <w:szCs w:val="24"/>
        </w:rPr>
        <w:t xml:space="preserve">. In tale ambito, </w:t>
      </w:r>
      <w:r w:rsidRPr="00632934">
        <w:rPr>
          <w:sz w:val="24"/>
          <w:szCs w:val="24"/>
        </w:rPr>
        <w:t>la Polizi</w:t>
      </w:r>
      <w:r>
        <w:rPr>
          <w:sz w:val="24"/>
          <w:szCs w:val="24"/>
        </w:rPr>
        <w:t xml:space="preserve">a Postale opera </w:t>
      </w:r>
      <w:r w:rsidRPr="00632934">
        <w:rPr>
          <w:sz w:val="24"/>
          <w:szCs w:val="24"/>
        </w:rPr>
        <w:t>in costante raccordo con gli uffici specia</w:t>
      </w:r>
      <w:r>
        <w:rPr>
          <w:sz w:val="24"/>
          <w:szCs w:val="24"/>
        </w:rPr>
        <w:t xml:space="preserve">listici della Polizia di Stato </w:t>
      </w:r>
      <w:r w:rsidRPr="00632934">
        <w:rPr>
          <w:sz w:val="24"/>
          <w:szCs w:val="24"/>
        </w:rPr>
        <w:t>per prevenire fenomeni di radicalizzazione sul web e garantire quindi una completa analisi della minaccia estremista</w:t>
      </w:r>
      <w:r>
        <w:rPr>
          <w:sz w:val="24"/>
          <w:szCs w:val="24"/>
        </w:rPr>
        <w:t xml:space="preserve">. </w:t>
      </w:r>
      <w:r w:rsidR="00183C08">
        <w:rPr>
          <w:sz w:val="24"/>
          <w:szCs w:val="24"/>
        </w:rPr>
        <w:t xml:space="preserve">Nel 2024 sono stati monitorati oltre 290.000 siti web, dei quali 2.364 oscurati. </w:t>
      </w:r>
    </w:p>
    <w:p w14:paraId="01DD7861" w14:textId="285FCD26" w:rsidR="003E117B" w:rsidRDefault="003E117B" w:rsidP="00183C08">
      <w:pPr>
        <w:ind w:firstLine="708"/>
        <w:jc w:val="both"/>
        <w:rPr>
          <w:sz w:val="24"/>
          <w:szCs w:val="24"/>
        </w:rPr>
      </w:pPr>
    </w:p>
    <w:p w14:paraId="7E4DEF37" w14:textId="77777777" w:rsidR="003E117B" w:rsidRDefault="003E117B" w:rsidP="00183C08">
      <w:pPr>
        <w:ind w:firstLine="708"/>
        <w:jc w:val="both"/>
        <w:rPr>
          <w:sz w:val="24"/>
          <w:szCs w:val="24"/>
        </w:rPr>
      </w:pPr>
    </w:p>
    <w:p w14:paraId="55B0742C" w14:textId="0A709ED3" w:rsidR="00183C08" w:rsidRPr="003E117B" w:rsidRDefault="003E117B" w:rsidP="003E117B">
      <w:pPr>
        <w:ind w:firstLine="708"/>
        <w:jc w:val="center"/>
        <w:rPr>
          <w:b/>
          <w:sz w:val="24"/>
          <w:szCs w:val="28"/>
        </w:rPr>
      </w:pPr>
      <w:r w:rsidRPr="003E117B">
        <w:rPr>
          <w:b/>
          <w:sz w:val="24"/>
          <w:szCs w:val="28"/>
        </w:rPr>
        <w:t xml:space="preserve">FINANCIAL CYBERCRIME </w:t>
      </w:r>
    </w:p>
    <w:p w14:paraId="1D89B9C7" w14:textId="01876383" w:rsidR="003E117B" w:rsidRDefault="003E117B" w:rsidP="003E117B">
      <w:pPr>
        <w:ind w:firstLine="708"/>
        <w:jc w:val="center"/>
        <w:rPr>
          <w:b/>
          <w:sz w:val="24"/>
          <w:szCs w:val="28"/>
        </w:rPr>
      </w:pPr>
    </w:p>
    <w:p w14:paraId="61F5711C" w14:textId="22A47CF8" w:rsidR="00E16949" w:rsidRDefault="00E16949" w:rsidP="00E16949">
      <w:pPr>
        <w:ind w:firstLine="708"/>
        <w:jc w:val="both"/>
        <w:rPr>
          <w:sz w:val="24"/>
          <w:szCs w:val="24"/>
        </w:rPr>
      </w:pPr>
      <w:r w:rsidRPr="00415582">
        <w:rPr>
          <w:sz w:val="24"/>
          <w:szCs w:val="24"/>
        </w:rPr>
        <w:t xml:space="preserve">Le </w:t>
      </w:r>
      <w:r>
        <w:rPr>
          <w:sz w:val="24"/>
          <w:szCs w:val="24"/>
        </w:rPr>
        <w:t xml:space="preserve">esperienze di contrasto ai fenomeni del </w:t>
      </w:r>
      <w:r w:rsidRPr="00217C21">
        <w:rPr>
          <w:b/>
          <w:sz w:val="24"/>
          <w:szCs w:val="24"/>
        </w:rPr>
        <w:t xml:space="preserve">crimine finanziario </w:t>
      </w:r>
      <w:r w:rsidRPr="00217C21">
        <w:rPr>
          <w:b/>
          <w:i/>
          <w:sz w:val="24"/>
          <w:szCs w:val="24"/>
        </w:rPr>
        <w:t>online</w:t>
      </w:r>
      <w:r>
        <w:rPr>
          <w:sz w:val="24"/>
          <w:szCs w:val="24"/>
        </w:rPr>
        <w:t xml:space="preserve"> </w:t>
      </w:r>
      <w:r w:rsidRPr="00415582">
        <w:rPr>
          <w:sz w:val="24"/>
          <w:szCs w:val="24"/>
        </w:rPr>
        <w:t xml:space="preserve">hanno </w:t>
      </w:r>
      <w:r>
        <w:rPr>
          <w:sz w:val="24"/>
          <w:szCs w:val="24"/>
        </w:rPr>
        <w:t>fatto</w:t>
      </w:r>
      <w:r w:rsidRPr="00415582">
        <w:rPr>
          <w:sz w:val="24"/>
          <w:szCs w:val="24"/>
        </w:rPr>
        <w:t xml:space="preserve"> registrare una persistente diffusione di condotte truffaldine</w:t>
      </w:r>
      <w:r w:rsidR="00B31D77">
        <w:rPr>
          <w:sz w:val="24"/>
          <w:szCs w:val="24"/>
        </w:rPr>
        <w:t xml:space="preserve"> </w:t>
      </w:r>
      <w:r>
        <w:rPr>
          <w:sz w:val="24"/>
          <w:szCs w:val="24"/>
        </w:rPr>
        <w:t>che hanno portato, nel qua</w:t>
      </w:r>
      <w:r w:rsidR="00373DD1">
        <w:rPr>
          <w:sz w:val="24"/>
          <w:szCs w:val="24"/>
        </w:rPr>
        <w:t>d</w:t>
      </w:r>
      <w:r>
        <w:rPr>
          <w:sz w:val="24"/>
          <w:szCs w:val="24"/>
        </w:rPr>
        <w:t xml:space="preserve">ro </w:t>
      </w:r>
      <w:r w:rsidR="00373DD1">
        <w:rPr>
          <w:sz w:val="24"/>
          <w:szCs w:val="24"/>
        </w:rPr>
        <w:t>del</w:t>
      </w:r>
      <w:r>
        <w:rPr>
          <w:sz w:val="24"/>
          <w:szCs w:val="24"/>
        </w:rPr>
        <w:t xml:space="preserve"> generale rinnovamento della struttura organizzativa del Servizio Polizia Postale</w:t>
      </w:r>
      <w:r w:rsidR="00B31D77">
        <w:rPr>
          <w:sz w:val="24"/>
          <w:szCs w:val="24"/>
        </w:rPr>
        <w:t>,</w:t>
      </w:r>
      <w:r>
        <w:rPr>
          <w:sz w:val="24"/>
          <w:szCs w:val="24"/>
        </w:rPr>
        <w:t xml:space="preserve"> all’istituzione di una </w:t>
      </w:r>
      <w:r w:rsidRPr="00415582">
        <w:rPr>
          <w:sz w:val="24"/>
          <w:szCs w:val="24"/>
        </w:rPr>
        <w:t>Divisione</w:t>
      </w:r>
      <w:r>
        <w:rPr>
          <w:sz w:val="24"/>
          <w:szCs w:val="24"/>
        </w:rPr>
        <w:t xml:space="preserve"> operativa dedicata.</w:t>
      </w:r>
    </w:p>
    <w:p w14:paraId="66AA886E" w14:textId="3F5832F9" w:rsidR="00E16949" w:rsidRDefault="00E16949" w:rsidP="00E16949">
      <w:pPr>
        <w:ind w:firstLine="708"/>
        <w:jc w:val="both"/>
        <w:rPr>
          <w:sz w:val="24"/>
          <w:szCs w:val="24"/>
        </w:rPr>
      </w:pPr>
      <w:r>
        <w:rPr>
          <w:sz w:val="24"/>
          <w:szCs w:val="24"/>
        </w:rPr>
        <w:t>I principali fenomeni criminosi osservati riguardano</w:t>
      </w:r>
      <w:r w:rsidRPr="00415582">
        <w:rPr>
          <w:sz w:val="24"/>
          <w:szCs w:val="24"/>
        </w:rPr>
        <w:t xml:space="preserve"> campagne di </w:t>
      </w:r>
      <w:r w:rsidRPr="00415582">
        <w:rPr>
          <w:i/>
          <w:sz w:val="24"/>
          <w:szCs w:val="24"/>
        </w:rPr>
        <w:t>phishing</w:t>
      </w:r>
      <w:r w:rsidRPr="00415582">
        <w:rPr>
          <w:sz w:val="24"/>
          <w:szCs w:val="24"/>
        </w:rPr>
        <w:t xml:space="preserve"> (anche nelle varianti del c.d. “</w:t>
      </w:r>
      <w:proofErr w:type="spellStart"/>
      <w:r w:rsidRPr="00415582">
        <w:rPr>
          <w:i/>
          <w:sz w:val="24"/>
          <w:szCs w:val="24"/>
        </w:rPr>
        <w:t>vishing</w:t>
      </w:r>
      <w:proofErr w:type="spellEnd"/>
      <w:r w:rsidRPr="00415582">
        <w:rPr>
          <w:sz w:val="24"/>
          <w:szCs w:val="24"/>
        </w:rPr>
        <w:t>” e del c.d. “</w:t>
      </w:r>
      <w:proofErr w:type="spellStart"/>
      <w:r w:rsidRPr="00415582">
        <w:rPr>
          <w:i/>
          <w:sz w:val="24"/>
          <w:szCs w:val="24"/>
        </w:rPr>
        <w:t>smishing</w:t>
      </w:r>
      <w:proofErr w:type="spellEnd"/>
      <w:r w:rsidRPr="00415582">
        <w:rPr>
          <w:sz w:val="24"/>
          <w:szCs w:val="24"/>
        </w:rPr>
        <w:t>”)</w:t>
      </w:r>
      <w:r w:rsidRPr="00415582">
        <w:rPr>
          <w:sz w:val="24"/>
          <w:szCs w:val="24"/>
          <w:vertAlign w:val="superscript"/>
        </w:rPr>
        <w:footnoteReference w:id="2"/>
      </w:r>
      <w:r w:rsidR="00B31D77">
        <w:rPr>
          <w:sz w:val="24"/>
          <w:szCs w:val="24"/>
        </w:rPr>
        <w:t xml:space="preserve"> </w:t>
      </w:r>
      <w:r>
        <w:rPr>
          <w:sz w:val="24"/>
          <w:szCs w:val="24"/>
        </w:rPr>
        <w:t>in</w:t>
      </w:r>
      <w:r w:rsidRPr="00415582">
        <w:rPr>
          <w:sz w:val="24"/>
          <w:szCs w:val="24"/>
        </w:rPr>
        <w:t xml:space="preserve"> dann</w:t>
      </w:r>
      <w:r>
        <w:rPr>
          <w:sz w:val="24"/>
          <w:szCs w:val="24"/>
        </w:rPr>
        <w:t>o</w:t>
      </w:r>
      <w:r w:rsidRPr="00415582">
        <w:rPr>
          <w:sz w:val="24"/>
          <w:szCs w:val="24"/>
        </w:rPr>
        <w:t xml:space="preserve"> di persone fisiche,</w:t>
      </w:r>
      <w:r>
        <w:rPr>
          <w:sz w:val="24"/>
          <w:szCs w:val="24"/>
        </w:rPr>
        <w:t xml:space="preserve"> PMI e grandi società</w:t>
      </w:r>
      <w:r w:rsidR="00373DD1">
        <w:rPr>
          <w:sz w:val="24"/>
          <w:szCs w:val="24"/>
        </w:rPr>
        <w:t xml:space="preserve"> e </w:t>
      </w:r>
      <w:r w:rsidRPr="00415582">
        <w:rPr>
          <w:sz w:val="24"/>
          <w:szCs w:val="24"/>
        </w:rPr>
        <w:t xml:space="preserve">le frodi basate sulle tecniche di </w:t>
      </w:r>
      <w:r w:rsidRPr="00415582">
        <w:rPr>
          <w:i/>
          <w:sz w:val="24"/>
          <w:szCs w:val="24"/>
        </w:rPr>
        <w:t>social engineering</w:t>
      </w:r>
      <w:r w:rsidRPr="00415582">
        <w:rPr>
          <w:sz w:val="24"/>
          <w:szCs w:val="24"/>
        </w:rPr>
        <w:t>, con particolare riferimento al</w:t>
      </w:r>
      <w:r>
        <w:rPr>
          <w:sz w:val="24"/>
          <w:szCs w:val="24"/>
        </w:rPr>
        <w:t>la</w:t>
      </w:r>
      <w:r w:rsidRPr="00415582">
        <w:rPr>
          <w:sz w:val="24"/>
          <w:szCs w:val="24"/>
        </w:rPr>
        <w:t xml:space="preserve"> c.d. </w:t>
      </w:r>
      <w:r w:rsidRPr="00415582">
        <w:rPr>
          <w:i/>
          <w:sz w:val="24"/>
          <w:szCs w:val="24"/>
        </w:rPr>
        <w:t>BEC</w:t>
      </w:r>
      <w:r w:rsidRPr="00415582">
        <w:rPr>
          <w:sz w:val="24"/>
          <w:szCs w:val="24"/>
        </w:rPr>
        <w:t xml:space="preserve"> </w:t>
      </w:r>
      <w:proofErr w:type="spellStart"/>
      <w:r w:rsidRPr="00415582">
        <w:rPr>
          <w:i/>
          <w:sz w:val="24"/>
          <w:szCs w:val="24"/>
        </w:rPr>
        <w:t>fraud</w:t>
      </w:r>
      <w:proofErr w:type="spellEnd"/>
      <w:r w:rsidRPr="00415582">
        <w:rPr>
          <w:sz w:val="24"/>
          <w:szCs w:val="24"/>
        </w:rPr>
        <w:t>,</w:t>
      </w:r>
      <w:r w:rsidRPr="00415582">
        <w:rPr>
          <w:sz w:val="24"/>
          <w:szCs w:val="24"/>
          <w:vertAlign w:val="superscript"/>
        </w:rPr>
        <w:footnoteReference w:id="3"/>
      </w:r>
      <w:r w:rsidRPr="00415582">
        <w:rPr>
          <w:sz w:val="24"/>
          <w:szCs w:val="24"/>
        </w:rPr>
        <w:t xml:space="preserve"> facilitata anche dall’aumento delle comunicazioni commerciali a distanza e dall’uso della rete nelle transazioni commerciali.</w:t>
      </w:r>
      <w:r w:rsidR="00C6615C">
        <w:rPr>
          <w:sz w:val="24"/>
          <w:szCs w:val="24"/>
        </w:rPr>
        <w:t xml:space="preserve"> In </w:t>
      </w:r>
      <w:r w:rsidR="00C6615C" w:rsidRPr="00415582">
        <w:rPr>
          <w:sz w:val="24"/>
          <w:szCs w:val="24"/>
        </w:rPr>
        <w:t>forte esp</w:t>
      </w:r>
      <w:r w:rsidR="00C6615C">
        <w:rPr>
          <w:sz w:val="24"/>
          <w:szCs w:val="24"/>
        </w:rPr>
        <w:t>ansione il fenomeno del</w:t>
      </w:r>
      <w:r w:rsidR="00C6615C" w:rsidRPr="00415582">
        <w:rPr>
          <w:sz w:val="24"/>
          <w:szCs w:val="24"/>
        </w:rPr>
        <w:t xml:space="preserve">le truffe attuate tramite proposte di investimenti di capitali </w:t>
      </w:r>
      <w:r w:rsidR="00C6615C" w:rsidRPr="001F3AA3">
        <w:rPr>
          <w:sz w:val="24"/>
          <w:szCs w:val="24"/>
        </w:rPr>
        <w:t>online</w:t>
      </w:r>
      <w:r w:rsidR="00C6615C">
        <w:rPr>
          <w:sz w:val="24"/>
          <w:szCs w:val="24"/>
        </w:rPr>
        <w:t xml:space="preserve"> (falso </w:t>
      </w:r>
      <w:r w:rsidR="00C6615C" w:rsidRPr="00415582">
        <w:rPr>
          <w:i/>
          <w:sz w:val="24"/>
          <w:szCs w:val="24"/>
        </w:rPr>
        <w:t>trading online</w:t>
      </w:r>
      <w:r w:rsidR="00C6615C">
        <w:rPr>
          <w:sz w:val="24"/>
          <w:szCs w:val="24"/>
        </w:rPr>
        <w:t>).</w:t>
      </w:r>
    </w:p>
    <w:p w14:paraId="0B4F2E30" w14:textId="744DE562" w:rsidR="00142DF6" w:rsidRDefault="00373DD1" w:rsidP="00142DF6">
      <w:pPr>
        <w:ind w:firstLine="708"/>
        <w:jc w:val="both"/>
        <w:rPr>
          <w:iCs/>
          <w:sz w:val="24"/>
          <w:szCs w:val="24"/>
        </w:rPr>
      </w:pPr>
      <w:r>
        <w:rPr>
          <w:iCs/>
          <w:sz w:val="24"/>
          <w:szCs w:val="24"/>
        </w:rPr>
        <w:t>Nel contesto investigativo, elemento di interesse</w:t>
      </w:r>
      <w:r w:rsidRPr="00415582">
        <w:rPr>
          <w:iCs/>
          <w:sz w:val="24"/>
          <w:szCs w:val="24"/>
        </w:rPr>
        <w:t xml:space="preserve"> è costituito dal sempre più frequente ricorso alle “criptovalute”</w:t>
      </w:r>
      <w:r w:rsidRPr="00415582">
        <w:rPr>
          <w:iCs/>
          <w:sz w:val="24"/>
          <w:szCs w:val="24"/>
          <w:vertAlign w:val="superscript"/>
        </w:rPr>
        <w:footnoteReference w:id="4"/>
      </w:r>
      <w:r>
        <w:rPr>
          <w:iCs/>
          <w:sz w:val="24"/>
          <w:szCs w:val="24"/>
        </w:rPr>
        <w:t xml:space="preserve">, </w:t>
      </w:r>
      <w:r w:rsidRPr="00415582">
        <w:rPr>
          <w:iCs/>
          <w:sz w:val="24"/>
          <w:szCs w:val="24"/>
        </w:rPr>
        <w:t xml:space="preserve">le cui transazioni (registrate </w:t>
      </w:r>
      <w:r w:rsidRPr="00415582">
        <w:rPr>
          <w:sz w:val="24"/>
          <w:szCs w:val="24"/>
        </w:rPr>
        <w:t xml:space="preserve">attraverso sistemi di </w:t>
      </w:r>
      <w:r w:rsidRPr="00415582">
        <w:rPr>
          <w:i/>
          <w:sz w:val="24"/>
          <w:szCs w:val="24"/>
        </w:rPr>
        <w:t>blockchain</w:t>
      </w:r>
      <w:r w:rsidRPr="00415582">
        <w:rPr>
          <w:iCs/>
          <w:sz w:val="24"/>
          <w:szCs w:val="24"/>
        </w:rPr>
        <w:t>) si caratterizzano per una maggiore difficoltà di tracciamento e per la conseguente necessità di impegnare professionalità con elevati livelli di competenze.</w:t>
      </w:r>
      <w:r>
        <w:rPr>
          <w:iCs/>
          <w:sz w:val="24"/>
          <w:szCs w:val="24"/>
        </w:rPr>
        <w:t xml:space="preserve"> </w:t>
      </w:r>
    </w:p>
    <w:p w14:paraId="1000968D" w14:textId="764C0076" w:rsidR="00142DF6" w:rsidRDefault="00142DF6" w:rsidP="00142DF6">
      <w:pPr>
        <w:ind w:firstLine="708"/>
        <w:jc w:val="both"/>
        <w:rPr>
          <w:iCs/>
          <w:sz w:val="24"/>
          <w:szCs w:val="24"/>
        </w:rPr>
      </w:pPr>
    </w:p>
    <w:p w14:paraId="5CBAA208" w14:textId="77777777" w:rsidR="00F63CC1" w:rsidRDefault="00F63CC1" w:rsidP="00142DF6">
      <w:pPr>
        <w:ind w:firstLine="708"/>
        <w:jc w:val="both"/>
        <w:rPr>
          <w:iCs/>
          <w:sz w:val="24"/>
          <w:szCs w:val="24"/>
        </w:rPr>
      </w:pPr>
    </w:p>
    <w:p w14:paraId="4FC526FD" w14:textId="77ABAC5E" w:rsidR="003E117B" w:rsidRPr="00EC0F2A" w:rsidRDefault="003E117B" w:rsidP="00E23B3B">
      <w:pPr>
        <w:jc w:val="center"/>
        <w:rPr>
          <w:b/>
          <w:sz w:val="24"/>
          <w:szCs w:val="28"/>
        </w:rPr>
      </w:pPr>
      <w:r w:rsidRPr="00EC0F2A">
        <w:rPr>
          <w:b/>
          <w:sz w:val="24"/>
          <w:szCs w:val="28"/>
        </w:rPr>
        <w:t>COMMISSARIATO DI P.S. ONLINE</w:t>
      </w:r>
      <w:r w:rsidR="00EC0F2A" w:rsidRPr="00EC0F2A">
        <w:rPr>
          <w:b/>
          <w:sz w:val="24"/>
          <w:szCs w:val="28"/>
        </w:rPr>
        <w:t xml:space="preserve"> E </w:t>
      </w:r>
      <w:r w:rsidR="00EC0F2A">
        <w:rPr>
          <w:b/>
          <w:sz w:val="24"/>
          <w:szCs w:val="28"/>
        </w:rPr>
        <w:t>CAMPAGNE</w:t>
      </w:r>
      <w:r w:rsidR="00EC0F2A" w:rsidRPr="00EC0F2A">
        <w:rPr>
          <w:b/>
          <w:sz w:val="24"/>
          <w:szCs w:val="28"/>
        </w:rPr>
        <w:t xml:space="preserve"> DI PREVENZIONE</w:t>
      </w:r>
    </w:p>
    <w:p w14:paraId="13EAFB05" w14:textId="38ACBB65" w:rsidR="00534E86" w:rsidRDefault="00534E86" w:rsidP="00534E86">
      <w:pPr>
        <w:ind w:firstLine="708"/>
        <w:jc w:val="both"/>
        <w:rPr>
          <w:sz w:val="24"/>
          <w:szCs w:val="24"/>
        </w:rPr>
      </w:pPr>
    </w:p>
    <w:p w14:paraId="08B3FCF0" w14:textId="49CA6571" w:rsidR="00EC0F2A" w:rsidRDefault="00534E86" w:rsidP="00534E86">
      <w:pPr>
        <w:ind w:firstLine="708"/>
        <w:jc w:val="both"/>
        <w:rPr>
          <w:sz w:val="24"/>
          <w:szCs w:val="24"/>
        </w:rPr>
      </w:pPr>
      <w:r w:rsidRPr="003F0668">
        <w:rPr>
          <w:sz w:val="24"/>
          <w:szCs w:val="24"/>
        </w:rPr>
        <w:t>Nel contesto della cr</w:t>
      </w:r>
      <w:r>
        <w:rPr>
          <w:sz w:val="24"/>
          <w:szCs w:val="24"/>
        </w:rPr>
        <w:t>escente digitalizzazione della</w:t>
      </w:r>
      <w:r w:rsidRPr="003F0668">
        <w:rPr>
          <w:sz w:val="24"/>
          <w:szCs w:val="24"/>
        </w:rPr>
        <w:t xml:space="preserve"> società, la sicurezza cibernetica assume un ruolo </w:t>
      </w:r>
      <w:r>
        <w:rPr>
          <w:sz w:val="24"/>
          <w:szCs w:val="24"/>
        </w:rPr>
        <w:t>fondamentale</w:t>
      </w:r>
      <w:r w:rsidRPr="003F0668">
        <w:rPr>
          <w:sz w:val="24"/>
          <w:szCs w:val="24"/>
        </w:rPr>
        <w:t xml:space="preserve"> nella protezione delle infrastrutture critiche e nella salvaguardia dei cittadini. Il </w:t>
      </w:r>
      <w:r w:rsidRPr="00217C21">
        <w:rPr>
          <w:b/>
          <w:sz w:val="24"/>
          <w:szCs w:val="24"/>
        </w:rPr>
        <w:t>Commissariato di P.S. Online</w:t>
      </w:r>
      <w:r w:rsidRPr="003F0668">
        <w:rPr>
          <w:sz w:val="24"/>
          <w:szCs w:val="24"/>
        </w:rPr>
        <w:t xml:space="preserve"> rappresenta un punto di contatto essenziale tra la Polizia Postale e i cittadini, offrendo un servizio continuo e accessibile per la segnalazione di reati informatici e per la diffusione di informazioni e consigli sulla sicurezza online.</w:t>
      </w:r>
      <w:r w:rsidR="00EC0F2A">
        <w:rPr>
          <w:sz w:val="24"/>
          <w:szCs w:val="24"/>
        </w:rPr>
        <w:t xml:space="preserve"> </w:t>
      </w:r>
    </w:p>
    <w:p w14:paraId="2ECF6162" w14:textId="44DC12CF" w:rsidR="00EC0F2A" w:rsidRDefault="00EC0F2A" w:rsidP="00534E86">
      <w:pPr>
        <w:ind w:firstLine="708"/>
        <w:jc w:val="both"/>
        <w:rPr>
          <w:sz w:val="24"/>
          <w:szCs w:val="24"/>
        </w:rPr>
      </w:pPr>
      <w:r>
        <w:rPr>
          <w:sz w:val="24"/>
          <w:szCs w:val="24"/>
        </w:rPr>
        <w:t xml:space="preserve">Il Commissariato di P.S. Online, infatti, </w:t>
      </w:r>
      <w:r w:rsidR="00534E86" w:rsidRPr="003F0668">
        <w:rPr>
          <w:sz w:val="24"/>
          <w:szCs w:val="24"/>
        </w:rPr>
        <w:t>non solo risponde alle segnalazioni e ai bisogni dei cittadini, ma svolge anche un ruolo proattivo nella prevenzione delle att</w:t>
      </w:r>
      <w:r>
        <w:rPr>
          <w:sz w:val="24"/>
          <w:szCs w:val="24"/>
        </w:rPr>
        <w:t>ività criminali sul web: a</w:t>
      </w:r>
      <w:r w:rsidR="00534E86" w:rsidRPr="003F0668">
        <w:rPr>
          <w:sz w:val="24"/>
          <w:szCs w:val="24"/>
        </w:rPr>
        <w:t xml:space="preserve">ttraverso il sito www.commissariatodips.it, il Commissariato </w:t>
      </w:r>
      <w:r w:rsidR="00534E86" w:rsidRPr="003F0668">
        <w:rPr>
          <w:sz w:val="24"/>
          <w:szCs w:val="24"/>
        </w:rPr>
        <w:lastRenderedPageBreak/>
        <w:t xml:space="preserve">promuove campagne di sensibilizzazione e prevenzione, </w:t>
      </w:r>
      <w:r w:rsidR="00534E86">
        <w:rPr>
          <w:sz w:val="24"/>
          <w:szCs w:val="24"/>
        </w:rPr>
        <w:t>informando</w:t>
      </w:r>
      <w:r w:rsidR="00534E86" w:rsidRPr="003F0668">
        <w:rPr>
          <w:sz w:val="24"/>
          <w:szCs w:val="24"/>
        </w:rPr>
        <w:t xml:space="preserve"> gli utenti sui rischi della rete e </w:t>
      </w:r>
      <w:r>
        <w:rPr>
          <w:sz w:val="24"/>
          <w:szCs w:val="24"/>
        </w:rPr>
        <w:t>favorendo</w:t>
      </w:r>
      <w:r w:rsidR="00534E86" w:rsidRPr="003F0668">
        <w:rPr>
          <w:sz w:val="24"/>
          <w:szCs w:val="24"/>
        </w:rPr>
        <w:t xml:space="preserve"> comportamenti sicuri online.</w:t>
      </w:r>
      <w:r>
        <w:rPr>
          <w:sz w:val="24"/>
          <w:szCs w:val="24"/>
        </w:rPr>
        <w:t xml:space="preserve"> </w:t>
      </w:r>
      <w:r w:rsidR="00534E86" w:rsidRPr="00632934">
        <w:rPr>
          <w:sz w:val="24"/>
          <w:szCs w:val="24"/>
        </w:rPr>
        <w:t>Il sito web ha ricevuto q</w:t>
      </w:r>
      <w:r>
        <w:rPr>
          <w:sz w:val="24"/>
          <w:szCs w:val="24"/>
        </w:rPr>
        <w:t>uest’anno circa 3.000.000 di visite</w:t>
      </w:r>
      <w:r w:rsidR="00534E86" w:rsidRPr="00632934">
        <w:rPr>
          <w:sz w:val="24"/>
          <w:szCs w:val="24"/>
        </w:rPr>
        <w:t>,</w:t>
      </w:r>
      <w:r>
        <w:rPr>
          <w:sz w:val="24"/>
          <w:szCs w:val="24"/>
        </w:rPr>
        <w:t xml:space="preserve"> oltre</w:t>
      </w:r>
      <w:r w:rsidR="00534E86" w:rsidRPr="00632934">
        <w:rPr>
          <w:sz w:val="24"/>
          <w:szCs w:val="24"/>
        </w:rPr>
        <w:t xml:space="preserve"> 82.000 segnalazioni e 23.000 richieste di assistenza, riguardanti fenomeni come truffe online, </w:t>
      </w:r>
      <w:proofErr w:type="spellStart"/>
      <w:r w:rsidR="00534E86" w:rsidRPr="00E60EF2">
        <w:rPr>
          <w:i/>
          <w:iCs/>
          <w:sz w:val="24"/>
          <w:szCs w:val="24"/>
        </w:rPr>
        <w:t>spoofing</w:t>
      </w:r>
      <w:proofErr w:type="spellEnd"/>
      <w:r w:rsidR="00534E86" w:rsidRPr="00632934">
        <w:rPr>
          <w:sz w:val="24"/>
          <w:szCs w:val="24"/>
        </w:rPr>
        <w:t xml:space="preserve">, </w:t>
      </w:r>
      <w:proofErr w:type="spellStart"/>
      <w:r w:rsidR="00534E86" w:rsidRPr="00E60EF2">
        <w:rPr>
          <w:i/>
          <w:iCs/>
          <w:sz w:val="24"/>
          <w:szCs w:val="24"/>
        </w:rPr>
        <w:t>smishing</w:t>
      </w:r>
      <w:proofErr w:type="spellEnd"/>
      <w:r w:rsidR="00534E86" w:rsidRPr="00632934">
        <w:rPr>
          <w:sz w:val="24"/>
          <w:szCs w:val="24"/>
        </w:rPr>
        <w:t xml:space="preserve"> ed estorsioni a sfondo sessuale.</w:t>
      </w:r>
    </w:p>
    <w:p w14:paraId="32817167" w14:textId="77777777" w:rsidR="003E1D50" w:rsidRDefault="00EC0F2A" w:rsidP="00171812">
      <w:pPr>
        <w:ind w:firstLine="708"/>
        <w:jc w:val="both"/>
      </w:pPr>
      <w:r w:rsidRPr="00433C88">
        <w:rPr>
          <w:sz w:val="24"/>
          <w:szCs w:val="24"/>
        </w:rPr>
        <w:t xml:space="preserve">Accanto alle attività di contrasto nei settori di specifica competenza, la Polizia Postale è impegnata in attività di </w:t>
      </w:r>
      <w:r w:rsidRPr="00217C21">
        <w:rPr>
          <w:b/>
          <w:sz w:val="24"/>
          <w:szCs w:val="24"/>
        </w:rPr>
        <w:t>sensibilizzazione e prevenzione</w:t>
      </w:r>
      <w:r w:rsidR="00B31D77">
        <w:rPr>
          <w:sz w:val="24"/>
          <w:szCs w:val="24"/>
        </w:rPr>
        <w:t xml:space="preserve">, </w:t>
      </w:r>
      <w:r w:rsidRPr="00433C88">
        <w:rPr>
          <w:sz w:val="24"/>
          <w:szCs w:val="24"/>
        </w:rPr>
        <w:t>considerate fondamentali nella costruzione di consapevolezze circa i rischi presenti in rete, per lo sviluppo di competenze in termini di sicurezza che preparino i cittadini digitali del futuro. Attraverso campagne come "Una vita da social”,</w:t>
      </w:r>
      <w:r>
        <w:rPr>
          <w:sz w:val="24"/>
          <w:szCs w:val="24"/>
        </w:rPr>
        <w:t xml:space="preserve"> </w:t>
      </w:r>
      <w:r w:rsidRPr="00433C88">
        <w:rPr>
          <w:sz w:val="24"/>
          <w:szCs w:val="24"/>
        </w:rPr>
        <w:t xml:space="preserve">“Cuori Connessi” e il progetto avviato con </w:t>
      </w:r>
      <w:r>
        <w:rPr>
          <w:sz w:val="24"/>
          <w:szCs w:val="24"/>
        </w:rPr>
        <w:t xml:space="preserve">la Fondazione </w:t>
      </w:r>
      <w:r w:rsidRPr="00433C88">
        <w:rPr>
          <w:sz w:val="24"/>
          <w:szCs w:val="24"/>
        </w:rPr>
        <w:t xml:space="preserve">Geronimo Stilton dedicato proprio ai più piccoli, viene portata avanti la collaborazione con scuole e comunità per educare i giovani sui pericoli della rete e promuovere comportamenti sicuri online. </w:t>
      </w:r>
      <w:r>
        <w:rPr>
          <w:sz w:val="24"/>
          <w:szCs w:val="24"/>
        </w:rPr>
        <w:t>Allo stesso modo, ulteriori iniziative sono state intraprese su tutto il territorio per la prevenzione delle più comuni ti</w:t>
      </w:r>
      <w:r w:rsidR="00021322">
        <w:rPr>
          <w:sz w:val="24"/>
          <w:szCs w:val="24"/>
        </w:rPr>
        <w:t>pologie di reati online</w:t>
      </w:r>
      <w:r w:rsidR="00B31D77">
        <w:rPr>
          <w:sz w:val="24"/>
          <w:szCs w:val="24"/>
        </w:rPr>
        <w:t>,</w:t>
      </w:r>
      <w:r w:rsidR="00021322">
        <w:rPr>
          <w:sz w:val="24"/>
          <w:szCs w:val="24"/>
        </w:rPr>
        <w:t xml:space="preserve"> attraver</w:t>
      </w:r>
      <w:r>
        <w:rPr>
          <w:sz w:val="24"/>
          <w:szCs w:val="24"/>
        </w:rPr>
        <w:t xml:space="preserve">so la diffusione di brevi clip </w:t>
      </w:r>
      <w:r w:rsidR="00021322">
        <w:rPr>
          <w:sz w:val="24"/>
          <w:szCs w:val="24"/>
        </w:rPr>
        <w:t>con la collaborazione di numerosi stakeholder, tra cui aziende di trasporto pubblico locale, aeroporti, autostrade, stazioni ferroviarie.</w:t>
      </w:r>
    </w:p>
    <w:p w14:paraId="2F1989F3" w14:textId="77777777" w:rsidR="003E1D50" w:rsidRDefault="003E1D50" w:rsidP="00171812">
      <w:pPr>
        <w:ind w:firstLine="708"/>
        <w:jc w:val="both"/>
      </w:pPr>
    </w:p>
    <w:p w14:paraId="57DBFA18" w14:textId="77777777" w:rsidR="003E1D50" w:rsidRDefault="003E1D50" w:rsidP="00171812">
      <w:pPr>
        <w:ind w:firstLine="708"/>
        <w:jc w:val="both"/>
      </w:pPr>
    </w:p>
    <w:p w14:paraId="11D3C49C" w14:textId="77777777" w:rsidR="003E1D50" w:rsidRDefault="003E1D50" w:rsidP="00171812">
      <w:pPr>
        <w:ind w:firstLine="708"/>
        <w:jc w:val="both"/>
      </w:pPr>
    </w:p>
    <w:p w14:paraId="4E9DF917" w14:textId="22E58946" w:rsidR="003E1D50" w:rsidRPr="0061403F" w:rsidRDefault="00985CCA" w:rsidP="003E1D50">
      <w:pPr>
        <w:jc w:val="center"/>
        <w:rPr>
          <w:b/>
          <w:sz w:val="28"/>
          <w:szCs w:val="28"/>
        </w:rPr>
      </w:pPr>
      <w:r w:rsidRPr="0061403F">
        <w:rPr>
          <w:b/>
          <w:sz w:val="28"/>
          <w:szCs w:val="28"/>
        </w:rPr>
        <w:t>L’ATTIVITÀ DELLA POLIZIA POSTALE IN LOMBARDIA</w:t>
      </w:r>
    </w:p>
    <w:p w14:paraId="00A6447E" w14:textId="77777777" w:rsidR="003E1D50" w:rsidRDefault="003E1D50" w:rsidP="00171812">
      <w:pPr>
        <w:ind w:firstLine="708"/>
        <w:jc w:val="both"/>
      </w:pPr>
    </w:p>
    <w:p w14:paraId="0F7C3976" w14:textId="3E381685" w:rsidR="00171812" w:rsidRPr="00171812" w:rsidRDefault="003E1D50" w:rsidP="00171812">
      <w:pPr>
        <w:ind w:firstLine="708"/>
        <w:jc w:val="both"/>
        <w:rPr>
          <w:sz w:val="24"/>
          <w:szCs w:val="24"/>
        </w:rPr>
      </w:pPr>
      <w:r>
        <w:rPr>
          <w:sz w:val="24"/>
          <w:szCs w:val="24"/>
        </w:rPr>
        <w:t xml:space="preserve">Il bilancio dell’attività svolta nel 2024 dal </w:t>
      </w:r>
      <w:r w:rsidR="00171812" w:rsidRPr="00171812">
        <w:rPr>
          <w:sz w:val="24"/>
          <w:szCs w:val="24"/>
        </w:rPr>
        <w:t xml:space="preserve">Centro Operativo per la Sicurezza Cibernetica </w:t>
      </w:r>
      <w:r>
        <w:rPr>
          <w:sz w:val="24"/>
          <w:szCs w:val="24"/>
        </w:rPr>
        <w:t>di Milano e dalle 8 Sezioni Operative provinciali (presenti a Bergamo, Brescia, Como, Cremona, Mantova, Pavia, Sondrio e Varese) restituisce un crescente impegno della Polizia di Stato nella prevenzione e nel contrasto del c</w:t>
      </w:r>
      <w:r w:rsidR="00171812" w:rsidRPr="00171812">
        <w:rPr>
          <w:sz w:val="24"/>
          <w:szCs w:val="24"/>
        </w:rPr>
        <w:t>rimine informatico</w:t>
      </w:r>
      <w:r>
        <w:rPr>
          <w:sz w:val="24"/>
          <w:szCs w:val="24"/>
        </w:rPr>
        <w:t xml:space="preserve">, </w:t>
      </w:r>
      <w:r w:rsidR="00171812" w:rsidRPr="00171812">
        <w:rPr>
          <w:sz w:val="24"/>
          <w:szCs w:val="24"/>
        </w:rPr>
        <w:t>evidenziando evoluzioni significative rispetto al 2023.</w:t>
      </w:r>
    </w:p>
    <w:p w14:paraId="5EE2AA67" w14:textId="77777777" w:rsidR="00171812" w:rsidRPr="00171812" w:rsidRDefault="00171812" w:rsidP="003E1D50">
      <w:pPr>
        <w:jc w:val="both"/>
        <w:rPr>
          <w:sz w:val="24"/>
          <w:szCs w:val="24"/>
        </w:rPr>
      </w:pPr>
    </w:p>
    <w:p w14:paraId="674A0B48" w14:textId="697DA730" w:rsidR="00171812" w:rsidRPr="00171812" w:rsidRDefault="00171812" w:rsidP="003E1D50">
      <w:pPr>
        <w:ind w:firstLine="708"/>
        <w:jc w:val="both"/>
        <w:rPr>
          <w:sz w:val="24"/>
          <w:szCs w:val="24"/>
        </w:rPr>
      </w:pPr>
      <w:r w:rsidRPr="00693D90">
        <w:rPr>
          <w:b/>
          <w:bCs/>
          <w:sz w:val="24"/>
          <w:szCs w:val="24"/>
        </w:rPr>
        <w:t>Reati in ambito postale</w:t>
      </w:r>
      <w:r w:rsidR="00693D90" w:rsidRPr="00693D90">
        <w:rPr>
          <w:sz w:val="24"/>
          <w:szCs w:val="24"/>
        </w:rPr>
        <w:t>.</w:t>
      </w:r>
      <w:r w:rsidR="003E1D50">
        <w:rPr>
          <w:sz w:val="24"/>
          <w:szCs w:val="24"/>
        </w:rPr>
        <w:t xml:space="preserve"> </w:t>
      </w:r>
      <w:r w:rsidRPr="00171812">
        <w:rPr>
          <w:sz w:val="24"/>
          <w:szCs w:val="24"/>
        </w:rPr>
        <w:t xml:space="preserve">Nel 2024, i reati </w:t>
      </w:r>
      <w:r w:rsidR="003E1D50">
        <w:rPr>
          <w:sz w:val="24"/>
          <w:szCs w:val="24"/>
        </w:rPr>
        <w:t xml:space="preserve">che colpiscono l’attività del </w:t>
      </w:r>
      <w:r w:rsidR="003E1D50" w:rsidRPr="00D7715B">
        <w:rPr>
          <w:i/>
          <w:iCs/>
          <w:sz w:val="24"/>
          <w:szCs w:val="24"/>
        </w:rPr>
        <w:t>servizio postale universale</w:t>
      </w:r>
      <w:r w:rsidR="003E1D50">
        <w:rPr>
          <w:sz w:val="24"/>
          <w:szCs w:val="24"/>
        </w:rPr>
        <w:t xml:space="preserve"> garantito da Poste Italiane</w:t>
      </w:r>
      <w:r w:rsidRPr="00171812">
        <w:rPr>
          <w:sz w:val="24"/>
          <w:szCs w:val="24"/>
        </w:rPr>
        <w:t xml:space="preserve"> hanno registrato una significativa flessione, passando da 46 casi nel 2023 a 30. I</w:t>
      </w:r>
      <w:r w:rsidR="006E333D">
        <w:rPr>
          <w:sz w:val="24"/>
          <w:szCs w:val="24"/>
        </w:rPr>
        <w:t xml:space="preserve">n particolare, i </w:t>
      </w:r>
      <w:r w:rsidRPr="00171812">
        <w:rPr>
          <w:sz w:val="24"/>
          <w:szCs w:val="24"/>
        </w:rPr>
        <w:t xml:space="preserve">furti di corrispondenza </w:t>
      </w:r>
      <w:r w:rsidR="006E333D">
        <w:rPr>
          <w:sz w:val="24"/>
          <w:szCs w:val="24"/>
        </w:rPr>
        <w:t xml:space="preserve">presso i centri di smistamento di lettere e pacchi </w:t>
      </w:r>
      <w:r w:rsidRPr="00171812">
        <w:rPr>
          <w:sz w:val="24"/>
          <w:szCs w:val="24"/>
        </w:rPr>
        <w:t xml:space="preserve">si sono ridotti (16 rispetto ai 21 del 2023), mentre le frodi </w:t>
      </w:r>
      <w:r w:rsidR="006E333D">
        <w:rPr>
          <w:sz w:val="24"/>
          <w:szCs w:val="24"/>
        </w:rPr>
        <w:t xml:space="preserve">commesse agli sportelli </w:t>
      </w:r>
      <w:r w:rsidRPr="00171812">
        <w:rPr>
          <w:sz w:val="24"/>
          <w:szCs w:val="24"/>
        </w:rPr>
        <w:t xml:space="preserve">hanno mostrato un calo ancora più netto, </w:t>
      </w:r>
      <w:r w:rsidR="006E333D">
        <w:rPr>
          <w:sz w:val="24"/>
          <w:szCs w:val="24"/>
        </w:rPr>
        <w:t xml:space="preserve">passando </w:t>
      </w:r>
      <w:r w:rsidRPr="00171812">
        <w:rPr>
          <w:sz w:val="24"/>
          <w:szCs w:val="24"/>
        </w:rPr>
        <w:t xml:space="preserve">da 18 a soli 5 casi. </w:t>
      </w:r>
      <w:r w:rsidR="006E333D">
        <w:rPr>
          <w:sz w:val="24"/>
          <w:szCs w:val="24"/>
        </w:rPr>
        <w:t xml:space="preserve">In controtendenza il dato relativo ai </w:t>
      </w:r>
      <w:r w:rsidRPr="00171812">
        <w:rPr>
          <w:sz w:val="24"/>
          <w:szCs w:val="24"/>
        </w:rPr>
        <w:t xml:space="preserve">furti </w:t>
      </w:r>
      <w:r w:rsidR="006E333D">
        <w:rPr>
          <w:sz w:val="24"/>
          <w:szCs w:val="24"/>
        </w:rPr>
        <w:t xml:space="preserve">registrati presso </w:t>
      </w:r>
      <w:r w:rsidRPr="00171812">
        <w:rPr>
          <w:sz w:val="24"/>
          <w:szCs w:val="24"/>
        </w:rPr>
        <w:t xml:space="preserve">gli uffici </w:t>
      </w:r>
      <w:r w:rsidR="006E333D">
        <w:rPr>
          <w:sz w:val="24"/>
          <w:szCs w:val="24"/>
        </w:rPr>
        <w:t xml:space="preserve">postali, che sono passati da 4 a </w:t>
      </w:r>
      <w:r w:rsidRPr="00171812">
        <w:rPr>
          <w:sz w:val="24"/>
          <w:szCs w:val="24"/>
        </w:rPr>
        <w:t xml:space="preserve">6. </w:t>
      </w:r>
      <w:r w:rsidR="006E333D">
        <w:rPr>
          <w:sz w:val="24"/>
          <w:szCs w:val="24"/>
        </w:rPr>
        <w:t>In questo ambito investigativo si è assistito a</w:t>
      </w:r>
      <w:r w:rsidRPr="00171812">
        <w:rPr>
          <w:sz w:val="24"/>
          <w:szCs w:val="24"/>
        </w:rPr>
        <w:t xml:space="preserve"> un incremento delle persone denunciate, passate da 2 a 16, a conferma d</w:t>
      </w:r>
      <w:r w:rsidR="006E333D">
        <w:rPr>
          <w:sz w:val="24"/>
          <w:szCs w:val="24"/>
        </w:rPr>
        <w:t xml:space="preserve">ell’efficacia e dell’incisività dell’azione </w:t>
      </w:r>
      <w:r w:rsidRPr="00171812">
        <w:rPr>
          <w:sz w:val="24"/>
          <w:szCs w:val="24"/>
        </w:rPr>
        <w:t>investigativa</w:t>
      </w:r>
      <w:r w:rsidR="009B7808">
        <w:rPr>
          <w:sz w:val="24"/>
          <w:szCs w:val="24"/>
        </w:rPr>
        <w:t xml:space="preserve"> della Polizia di Stato</w:t>
      </w:r>
      <w:r w:rsidRPr="00171812">
        <w:rPr>
          <w:sz w:val="24"/>
          <w:szCs w:val="24"/>
        </w:rPr>
        <w:t>.</w:t>
      </w:r>
      <w:r w:rsidR="0057533D">
        <w:rPr>
          <w:sz w:val="24"/>
          <w:szCs w:val="24"/>
        </w:rPr>
        <w:t xml:space="preserve"> </w:t>
      </w:r>
      <w:r w:rsidR="0057533D" w:rsidRPr="0057533D">
        <w:rPr>
          <w:sz w:val="24"/>
          <w:szCs w:val="24"/>
        </w:rPr>
        <w:t>Particolare attenzione è stata riservata</w:t>
      </w:r>
      <w:r w:rsidR="009B7808">
        <w:rPr>
          <w:sz w:val="24"/>
          <w:szCs w:val="24"/>
        </w:rPr>
        <w:t>,</w:t>
      </w:r>
      <w:r w:rsidR="0057533D" w:rsidRPr="0057533D">
        <w:rPr>
          <w:sz w:val="24"/>
          <w:szCs w:val="24"/>
        </w:rPr>
        <w:t xml:space="preserve"> nel corso dell’anno</w:t>
      </w:r>
      <w:r w:rsidR="009B7808">
        <w:rPr>
          <w:sz w:val="24"/>
          <w:szCs w:val="24"/>
        </w:rPr>
        <w:t>,</w:t>
      </w:r>
      <w:r w:rsidR="0057533D" w:rsidRPr="0057533D">
        <w:rPr>
          <w:sz w:val="24"/>
          <w:szCs w:val="24"/>
        </w:rPr>
        <w:t xml:space="preserve"> al controllo del territorio</w:t>
      </w:r>
      <w:r w:rsidR="009B7808">
        <w:rPr>
          <w:sz w:val="24"/>
          <w:szCs w:val="24"/>
        </w:rPr>
        <w:t xml:space="preserve"> -</w:t>
      </w:r>
      <w:r w:rsidR="0057533D">
        <w:rPr>
          <w:sz w:val="24"/>
          <w:szCs w:val="24"/>
        </w:rPr>
        <w:t xml:space="preserve"> mediante pattuglie automontate</w:t>
      </w:r>
      <w:r w:rsidR="009B7808">
        <w:rPr>
          <w:sz w:val="24"/>
          <w:szCs w:val="24"/>
        </w:rPr>
        <w:t xml:space="preserve"> -</w:t>
      </w:r>
      <w:r w:rsidR="0057533D" w:rsidRPr="0057533D">
        <w:rPr>
          <w:sz w:val="24"/>
          <w:szCs w:val="24"/>
        </w:rPr>
        <w:t xml:space="preserve"> </w:t>
      </w:r>
      <w:r w:rsidR="0057533D">
        <w:rPr>
          <w:sz w:val="24"/>
          <w:szCs w:val="24"/>
        </w:rPr>
        <w:t xml:space="preserve">nei pressi degli </w:t>
      </w:r>
      <w:r w:rsidR="00D7715B">
        <w:rPr>
          <w:sz w:val="24"/>
          <w:szCs w:val="24"/>
        </w:rPr>
        <w:t>u</w:t>
      </w:r>
      <w:r w:rsidR="0057533D" w:rsidRPr="0057533D">
        <w:rPr>
          <w:sz w:val="24"/>
          <w:szCs w:val="24"/>
        </w:rPr>
        <w:t xml:space="preserve">ffici </w:t>
      </w:r>
      <w:r w:rsidR="00D7715B">
        <w:rPr>
          <w:sz w:val="24"/>
          <w:szCs w:val="24"/>
        </w:rPr>
        <w:t>p</w:t>
      </w:r>
      <w:r w:rsidR="0057533D" w:rsidRPr="0057533D">
        <w:rPr>
          <w:sz w:val="24"/>
          <w:szCs w:val="24"/>
        </w:rPr>
        <w:t xml:space="preserve">ostali </w:t>
      </w:r>
      <w:r w:rsidR="0057533D">
        <w:rPr>
          <w:sz w:val="24"/>
          <w:szCs w:val="24"/>
        </w:rPr>
        <w:t>lombardi</w:t>
      </w:r>
      <w:r w:rsidR="009B7808">
        <w:rPr>
          <w:sz w:val="24"/>
          <w:szCs w:val="24"/>
        </w:rPr>
        <w:t xml:space="preserve">, </w:t>
      </w:r>
      <w:r w:rsidR="0057533D">
        <w:rPr>
          <w:sz w:val="24"/>
          <w:szCs w:val="24"/>
        </w:rPr>
        <w:t xml:space="preserve">in </w:t>
      </w:r>
      <w:r w:rsidR="0057533D" w:rsidRPr="0057533D">
        <w:rPr>
          <w:sz w:val="24"/>
          <w:szCs w:val="24"/>
        </w:rPr>
        <w:t xml:space="preserve">particolare </w:t>
      </w:r>
      <w:r w:rsidR="0057533D">
        <w:rPr>
          <w:sz w:val="24"/>
          <w:szCs w:val="24"/>
        </w:rPr>
        <w:t>nei giorni dedicati al pagamento delle pensioni</w:t>
      </w:r>
      <w:r w:rsidR="009B7808">
        <w:rPr>
          <w:sz w:val="24"/>
          <w:szCs w:val="24"/>
        </w:rPr>
        <w:t xml:space="preserve">, </w:t>
      </w:r>
      <w:r w:rsidR="0057533D" w:rsidRPr="0057533D">
        <w:rPr>
          <w:sz w:val="24"/>
          <w:szCs w:val="24"/>
        </w:rPr>
        <w:t xml:space="preserve">al fine di scongiurare la consumazione di reati predatori in danno degli </w:t>
      </w:r>
      <w:r w:rsidR="0057533D">
        <w:rPr>
          <w:sz w:val="24"/>
          <w:szCs w:val="24"/>
        </w:rPr>
        <w:t xml:space="preserve">stessi </w:t>
      </w:r>
      <w:r w:rsidR="00D7715B">
        <w:rPr>
          <w:sz w:val="24"/>
          <w:szCs w:val="24"/>
        </w:rPr>
        <w:t>u</w:t>
      </w:r>
      <w:r w:rsidR="0057533D" w:rsidRPr="0057533D">
        <w:rPr>
          <w:sz w:val="24"/>
          <w:szCs w:val="24"/>
        </w:rPr>
        <w:t>ffici e de</w:t>
      </w:r>
      <w:r w:rsidR="0057533D">
        <w:rPr>
          <w:sz w:val="24"/>
          <w:szCs w:val="24"/>
        </w:rPr>
        <w:t>gli u</w:t>
      </w:r>
      <w:r w:rsidR="0057533D" w:rsidRPr="0057533D">
        <w:rPr>
          <w:sz w:val="24"/>
          <w:szCs w:val="24"/>
        </w:rPr>
        <w:t>tenti.</w:t>
      </w:r>
    </w:p>
    <w:p w14:paraId="6DA17DC8" w14:textId="77777777" w:rsidR="00171812" w:rsidRPr="00171812" w:rsidRDefault="00171812" w:rsidP="006E333D">
      <w:pPr>
        <w:jc w:val="both"/>
        <w:rPr>
          <w:sz w:val="24"/>
          <w:szCs w:val="24"/>
        </w:rPr>
      </w:pPr>
    </w:p>
    <w:p w14:paraId="4251D9B8" w14:textId="49B84111" w:rsidR="00171812" w:rsidRPr="00171812" w:rsidRDefault="00171812" w:rsidP="00A560D0">
      <w:pPr>
        <w:ind w:firstLine="708"/>
        <w:jc w:val="both"/>
        <w:rPr>
          <w:sz w:val="24"/>
          <w:szCs w:val="24"/>
        </w:rPr>
      </w:pPr>
      <w:r w:rsidRPr="00693D90">
        <w:rPr>
          <w:b/>
          <w:bCs/>
          <w:sz w:val="24"/>
          <w:szCs w:val="24"/>
        </w:rPr>
        <w:t>Reati contro i minori</w:t>
      </w:r>
      <w:r w:rsidR="00693D90" w:rsidRPr="00693D90">
        <w:rPr>
          <w:sz w:val="24"/>
          <w:szCs w:val="24"/>
        </w:rPr>
        <w:t>.</w:t>
      </w:r>
      <w:r w:rsidR="006E333D">
        <w:rPr>
          <w:sz w:val="24"/>
          <w:szCs w:val="24"/>
        </w:rPr>
        <w:t xml:space="preserve"> </w:t>
      </w:r>
      <w:r w:rsidR="00693D90">
        <w:rPr>
          <w:sz w:val="24"/>
          <w:szCs w:val="24"/>
        </w:rPr>
        <w:t>L</w:t>
      </w:r>
      <w:r w:rsidRPr="00171812">
        <w:rPr>
          <w:sz w:val="24"/>
          <w:szCs w:val="24"/>
        </w:rPr>
        <w:t>’impegno nella tutela dei minori rimane una priorità assoluta</w:t>
      </w:r>
      <w:r w:rsidR="006E333D">
        <w:rPr>
          <w:sz w:val="24"/>
          <w:szCs w:val="24"/>
        </w:rPr>
        <w:t xml:space="preserve"> della Polizia Postale</w:t>
      </w:r>
      <w:r w:rsidRPr="00171812">
        <w:rPr>
          <w:sz w:val="24"/>
          <w:szCs w:val="24"/>
        </w:rPr>
        <w:t xml:space="preserve">. Nel 2024 i reati legati alla pedopornografia </w:t>
      </w:r>
      <w:r w:rsidR="006E333D">
        <w:rPr>
          <w:sz w:val="24"/>
          <w:szCs w:val="24"/>
        </w:rPr>
        <w:t xml:space="preserve">- </w:t>
      </w:r>
      <w:r w:rsidRPr="00171812">
        <w:rPr>
          <w:sz w:val="24"/>
          <w:szCs w:val="24"/>
        </w:rPr>
        <w:t xml:space="preserve">come la detenzione e la diffusione di materiale </w:t>
      </w:r>
      <w:r w:rsidR="006E333D">
        <w:rPr>
          <w:sz w:val="24"/>
          <w:szCs w:val="24"/>
        </w:rPr>
        <w:t>pornografico realizzato attraverso lo sfruttamento di minorenni -</w:t>
      </w:r>
      <w:r w:rsidRPr="00171812">
        <w:rPr>
          <w:sz w:val="24"/>
          <w:szCs w:val="24"/>
        </w:rPr>
        <w:t xml:space="preserve"> sono aumentati rispettivamente del 5% e del 17%. Sono inoltre cresciuti i casi di istigazione a pratiche di pedofilia, </w:t>
      </w:r>
      <w:r w:rsidR="006E333D">
        <w:rPr>
          <w:sz w:val="24"/>
          <w:szCs w:val="24"/>
        </w:rPr>
        <w:t xml:space="preserve">passati </w:t>
      </w:r>
      <w:r w:rsidRPr="00171812">
        <w:rPr>
          <w:sz w:val="24"/>
          <w:szCs w:val="24"/>
        </w:rPr>
        <w:t xml:space="preserve">da 1 a 4. Parallelamente, i reati di adescamento online hanno registrato un calo significativo (-16%), con una </w:t>
      </w:r>
      <w:r w:rsidR="006E333D">
        <w:rPr>
          <w:sz w:val="24"/>
          <w:szCs w:val="24"/>
        </w:rPr>
        <w:t xml:space="preserve">particolare </w:t>
      </w:r>
      <w:r w:rsidRPr="00171812">
        <w:rPr>
          <w:sz w:val="24"/>
          <w:szCs w:val="24"/>
        </w:rPr>
        <w:t xml:space="preserve">riduzione </w:t>
      </w:r>
      <w:r w:rsidR="006E333D">
        <w:rPr>
          <w:sz w:val="24"/>
          <w:szCs w:val="24"/>
        </w:rPr>
        <w:t xml:space="preserve">negli ambienti online dei </w:t>
      </w:r>
      <w:r w:rsidRPr="00171812">
        <w:rPr>
          <w:sz w:val="24"/>
          <w:szCs w:val="24"/>
        </w:rPr>
        <w:t xml:space="preserve">social network e </w:t>
      </w:r>
      <w:r w:rsidR="006E333D">
        <w:rPr>
          <w:sz w:val="24"/>
          <w:szCs w:val="24"/>
        </w:rPr>
        <w:t>delle piattaforme di gaming</w:t>
      </w:r>
      <w:r w:rsidRPr="00171812">
        <w:rPr>
          <w:sz w:val="24"/>
          <w:szCs w:val="24"/>
        </w:rPr>
        <w:t xml:space="preserve">. </w:t>
      </w:r>
      <w:r w:rsidR="006E333D">
        <w:rPr>
          <w:sz w:val="24"/>
          <w:szCs w:val="24"/>
        </w:rPr>
        <w:t xml:space="preserve">Merita tuttavia una particolare attenzione il dato relativo alla </w:t>
      </w:r>
      <w:r w:rsidRPr="00171812">
        <w:rPr>
          <w:sz w:val="24"/>
          <w:szCs w:val="24"/>
        </w:rPr>
        <w:t xml:space="preserve">produzione di materiale </w:t>
      </w:r>
      <w:r w:rsidR="006E333D">
        <w:rPr>
          <w:sz w:val="24"/>
          <w:szCs w:val="24"/>
        </w:rPr>
        <w:t>pedopornografico,</w:t>
      </w:r>
      <w:r w:rsidRPr="00171812">
        <w:rPr>
          <w:sz w:val="24"/>
          <w:szCs w:val="24"/>
        </w:rPr>
        <w:t xml:space="preserve"> che nel 2024 ha raggiunto</w:t>
      </w:r>
      <w:r w:rsidR="006E333D">
        <w:rPr>
          <w:sz w:val="24"/>
          <w:szCs w:val="24"/>
        </w:rPr>
        <w:t xml:space="preserve"> i</w:t>
      </w:r>
      <w:r w:rsidRPr="00171812">
        <w:rPr>
          <w:sz w:val="24"/>
          <w:szCs w:val="24"/>
        </w:rPr>
        <w:t xml:space="preserve"> 12 casi partendo da</w:t>
      </w:r>
      <w:r w:rsidR="006E333D">
        <w:rPr>
          <w:sz w:val="24"/>
          <w:szCs w:val="24"/>
        </w:rPr>
        <w:t>llo</w:t>
      </w:r>
      <w:r w:rsidRPr="00171812">
        <w:rPr>
          <w:sz w:val="24"/>
          <w:szCs w:val="24"/>
        </w:rPr>
        <w:t xml:space="preserve"> zero l’anno precedente.</w:t>
      </w:r>
      <w:r w:rsidR="006E333D">
        <w:rPr>
          <w:sz w:val="24"/>
          <w:szCs w:val="24"/>
        </w:rPr>
        <w:t xml:space="preserve"> </w:t>
      </w:r>
      <w:r w:rsidR="001479F9">
        <w:rPr>
          <w:sz w:val="24"/>
          <w:szCs w:val="24"/>
        </w:rPr>
        <w:t xml:space="preserve">Particolarmente incoraggiante è </w:t>
      </w:r>
      <w:r w:rsidR="00D70027">
        <w:rPr>
          <w:sz w:val="24"/>
          <w:szCs w:val="24"/>
        </w:rPr>
        <w:t xml:space="preserve">invece </w:t>
      </w:r>
      <w:r w:rsidR="001479F9">
        <w:rPr>
          <w:sz w:val="24"/>
          <w:szCs w:val="24"/>
        </w:rPr>
        <w:t xml:space="preserve">il sensibile calo (-26%) dei </w:t>
      </w:r>
      <w:r w:rsidRPr="00171812">
        <w:rPr>
          <w:sz w:val="24"/>
          <w:szCs w:val="24"/>
        </w:rPr>
        <w:t xml:space="preserve">casi </w:t>
      </w:r>
      <w:r w:rsidR="001479F9">
        <w:rPr>
          <w:sz w:val="24"/>
          <w:szCs w:val="24"/>
        </w:rPr>
        <w:t xml:space="preserve">di cyberbullismo, scesi a </w:t>
      </w:r>
      <w:r w:rsidRPr="00171812">
        <w:rPr>
          <w:sz w:val="24"/>
          <w:szCs w:val="24"/>
        </w:rPr>
        <w:t xml:space="preserve">27 contro </w:t>
      </w:r>
      <w:r w:rsidR="001479F9">
        <w:rPr>
          <w:sz w:val="24"/>
          <w:szCs w:val="24"/>
        </w:rPr>
        <w:t xml:space="preserve">i </w:t>
      </w:r>
      <w:r w:rsidRPr="00171812">
        <w:rPr>
          <w:sz w:val="24"/>
          <w:szCs w:val="24"/>
        </w:rPr>
        <w:t>41 del 2023.</w:t>
      </w:r>
      <w:r w:rsidR="001479F9">
        <w:rPr>
          <w:sz w:val="24"/>
          <w:szCs w:val="24"/>
        </w:rPr>
        <w:t xml:space="preserve"> Per quanto riguarda </w:t>
      </w:r>
      <w:r w:rsidR="00693D90">
        <w:rPr>
          <w:sz w:val="24"/>
          <w:szCs w:val="24"/>
        </w:rPr>
        <w:t>l’attività di indagine e di contrasto</w:t>
      </w:r>
      <w:r w:rsidR="001479F9">
        <w:rPr>
          <w:sz w:val="24"/>
          <w:szCs w:val="24"/>
        </w:rPr>
        <w:t>, il bilancio del 2024 appare decisamente positivo</w:t>
      </w:r>
      <w:r w:rsidR="00693D90">
        <w:rPr>
          <w:sz w:val="24"/>
          <w:szCs w:val="24"/>
        </w:rPr>
        <w:t xml:space="preserve">: sostanzialmente stabile </w:t>
      </w:r>
      <w:r w:rsidR="00693D90">
        <w:rPr>
          <w:sz w:val="24"/>
          <w:szCs w:val="24"/>
        </w:rPr>
        <w:lastRenderedPageBreak/>
        <w:t>il numero dei soggetti arrestati (31 nel 2023 e 30 nel 2024), mentre il numero delle persone denunciate a piede libero sale da 160 a 179.</w:t>
      </w:r>
      <w:r w:rsidR="005C55E9">
        <w:rPr>
          <w:sz w:val="24"/>
          <w:szCs w:val="24"/>
        </w:rPr>
        <w:t xml:space="preserve"> Tra le principali operazioni di polizia giudiziaria svolte in tale settore nel corso del 2024 si segnalano l’Operazione “</w:t>
      </w:r>
      <w:proofErr w:type="spellStart"/>
      <w:r w:rsidR="005C55E9">
        <w:rPr>
          <w:sz w:val="24"/>
          <w:szCs w:val="24"/>
        </w:rPr>
        <w:t>Bittersweet</w:t>
      </w:r>
      <w:proofErr w:type="spellEnd"/>
      <w:r w:rsidR="005C55E9">
        <w:rPr>
          <w:sz w:val="24"/>
          <w:szCs w:val="24"/>
        </w:rPr>
        <w:t>” (</w:t>
      </w:r>
      <w:r w:rsidR="0061403F">
        <w:rPr>
          <w:sz w:val="24"/>
          <w:szCs w:val="24"/>
        </w:rPr>
        <w:t xml:space="preserve">14 perquisizioni nel milanese e </w:t>
      </w:r>
      <w:r w:rsidR="005C55E9" w:rsidRPr="005C55E9">
        <w:rPr>
          <w:sz w:val="24"/>
          <w:szCs w:val="24"/>
        </w:rPr>
        <w:t xml:space="preserve">3 </w:t>
      </w:r>
      <w:r w:rsidR="005C55E9">
        <w:rPr>
          <w:sz w:val="24"/>
          <w:szCs w:val="24"/>
        </w:rPr>
        <w:t xml:space="preserve">soggetti arrestati </w:t>
      </w:r>
      <w:r w:rsidR="005C55E9" w:rsidRPr="005C55E9">
        <w:rPr>
          <w:sz w:val="24"/>
          <w:szCs w:val="24"/>
        </w:rPr>
        <w:t>nella flagranza del reato di detenzione di materiale pornografico realizzato attraverso lo sfruttamento di minorenni</w:t>
      </w:r>
      <w:r w:rsidR="0061403F">
        <w:rPr>
          <w:sz w:val="24"/>
          <w:szCs w:val="24"/>
        </w:rPr>
        <w:t xml:space="preserve"> al termine di un’indagine partita</w:t>
      </w:r>
      <w:r w:rsidR="005C55E9" w:rsidRPr="005C55E9">
        <w:rPr>
          <w:sz w:val="24"/>
          <w:szCs w:val="24"/>
        </w:rPr>
        <w:t xml:space="preserve"> dall’analisi di segnalazioni giunte da organi di polizia esteri</w:t>
      </w:r>
      <w:r w:rsidR="0061403F">
        <w:rPr>
          <w:sz w:val="24"/>
          <w:szCs w:val="24"/>
        </w:rPr>
        <w:t>), l’Operazione “Ontario 3” (</w:t>
      </w:r>
      <w:r w:rsidR="0061403F" w:rsidRPr="0061403F">
        <w:rPr>
          <w:sz w:val="24"/>
          <w:szCs w:val="24"/>
        </w:rPr>
        <w:t>21 perquisizioni nelle province lombarde di Como, Lodi, Monza Brianza, Milano, Pavia e Varese</w:t>
      </w:r>
      <w:r w:rsidR="0061403F">
        <w:rPr>
          <w:sz w:val="24"/>
          <w:szCs w:val="24"/>
        </w:rPr>
        <w:t xml:space="preserve">, con </w:t>
      </w:r>
      <w:r w:rsidR="0061403F" w:rsidRPr="0061403F">
        <w:rPr>
          <w:sz w:val="24"/>
          <w:szCs w:val="24"/>
        </w:rPr>
        <w:t xml:space="preserve">l’arresto </w:t>
      </w:r>
      <w:r w:rsidR="0061403F">
        <w:rPr>
          <w:sz w:val="24"/>
          <w:szCs w:val="24"/>
        </w:rPr>
        <w:t xml:space="preserve">in flagranza di reato di </w:t>
      </w:r>
      <w:r w:rsidR="0061403F" w:rsidRPr="0061403F">
        <w:rPr>
          <w:sz w:val="24"/>
          <w:szCs w:val="24"/>
        </w:rPr>
        <w:t xml:space="preserve">4 persone per detenzione di materiale pedopornografico e di un soggetto che, per anni, ha commesso abusi sessuali ai danni di due bambine in età preadolescenziale </w:t>
      </w:r>
      <w:r w:rsidR="0061403F">
        <w:rPr>
          <w:sz w:val="24"/>
          <w:szCs w:val="24"/>
        </w:rPr>
        <w:t xml:space="preserve">- </w:t>
      </w:r>
      <w:r w:rsidR="0061403F" w:rsidRPr="0061403F">
        <w:rPr>
          <w:sz w:val="24"/>
          <w:szCs w:val="24"/>
        </w:rPr>
        <w:t xml:space="preserve">a lui legate da vincolo di parentela </w:t>
      </w:r>
      <w:r w:rsidR="0061403F">
        <w:rPr>
          <w:sz w:val="24"/>
          <w:szCs w:val="24"/>
        </w:rPr>
        <w:t xml:space="preserve">- </w:t>
      </w:r>
      <w:r w:rsidR="0061403F" w:rsidRPr="0061403F">
        <w:rPr>
          <w:sz w:val="24"/>
          <w:szCs w:val="24"/>
        </w:rPr>
        <w:t xml:space="preserve">e di una </w:t>
      </w:r>
      <w:r w:rsidR="0061403F">
        <w:rPr>
          <w:sz w:val="24"/>
          <w:szCs w:val="24"/>
        </w:rPr>
        <w:t xml:space="preserve">loro </w:t>
      </w:r>
      <w:r w:rsidR="0061403F" w:rsidRPr="0061403F">
        <w:rPr>
          <w:sz w:val="24"/>
          <w:szCs w:val="24"/>
        </w:rPr>
        <w:t>amichetta</w:t>
      </w:r>
      <w:r w:rsidR="0061403F">
        <w:rPr>
          <w:sz w:val="24"/>
          <w:szCs w:val="24"/>
        </w:rPr>
        <w:t>)</w:t>
      </w:r>
      <w:r w:rsidR="0061403F" w:rsidRPr="0061403F">
        <w:rPr>
          <w:sz w:val="24"/>
          <w:szCs w:val="24"/>
        </w:rPr>
        <w:t>.</w:t>
      </w:r>
      <w:r w:rsidR="0061403F">
        <w:rPr>
          <w:sz w:val="24"/>
          <w:szCs w:val="24"/>
        </w:rPr>
        <w:t xml:space="preserve"> Si segnala inoltre un’attività svolta </w:t>
      </w:r>
      <w:r w:rsidR="00A560D0">
        <w:rPr>
          <w:sz w:val="24"/>
          <w:szCs w:val="24"/>
        </w:rPr>
        <w:t xml:space="preserve">dal C.O.S.C. di Milano in collaborazione con </w:t>
      </w:r>
      <w:r w:rsidR="0061403F">
        <w:rPr>
          <w:sz w:val="24"/>
          <w:szCs w:val="24"/>
        </w:rPr>
        <w:t>la Sezione Operativa per la Sicurezza Cibernetica di Bergamo</w:t>
      </w:r>
      <w:r w:rsidR="00A560D0">
        <w:rPr>
          <w:sz w:val="24"/>
          <w:szCs w:val="24"/>
        </w:rPr>
        <w:t>, che ha portato all’</w:t>
      </w:r>
      <w:r w:rsidR="00A560D0" w:rsidRPr="00A560D0">
        <w:rPr>
          <w:sz w:val="24"/>
          <w:szCs w:val="24"/>
        </w:rPr>
        <w:t xml:space="preserve">arresto </w:t>
      </w:r>
      <w:r w:rsidR="00A560D0">
        <w:rPr>
          <w:sz w:val="24"/>
          <w:szCs w:val="24"/>
        </w:rPr>
        <w:t xml:space="preserve">di </w:t>
      </w:r>
      <w:r w:rsidR="00A560D0" w:rsidRPr="00A560D0">
        <w:rPr>
          <w:sz w:val="24"/>
          <w:szCs w:val="24"/>
        </w:rPr>
        <w:t>un sessantenne</w:t>
      </w:r>
      <w:r w:rsidR="00A560D0">
        <w:rPr>
          <w:sz w:val="24"/>
          <w:szCs w:val="24"/>
        </w:rPr>
        <w:t xml:space="preserve"> </w:t>
      </w:r>
      <w:r w:rsidR="00FA4C27">
        <w:rPr>
          <w:sz w:val="24"/>
          <w:szCs w:val="24"/>
        </w:rPr>
        <w:t xml:space="preserve">bergamasco </w:t>
      </w:r>
      <w:r w:rsidR="00A560D0" w:rsidRPr="00A560D0">
        <w:rPr>
          <w:sz w:val="24"/>
          <w:szCs w:val="24"/>
        </w:rPr>
        <w:t>colto nella flagranza del reato di detenzione di materiale pornografico realizzato attraverso lo sfruttamento di minorenni</w:t>
      </w:r>
      <w:r w:rsidR="00A560D0">
        <w:rPr>
          <w:sz w:val="24"/>
          <w:szCs w:val="24"/>
        </w:rPr>
        <w:t>. P</w:t>
      </w:r>
      <w:r w:rsidR="00A560D0" w:rsidRPr="00A560D0">
        <w:rPr>
          <w:sz w:val="24"/>
          <w:szCs w:val="24"/>
        </w:rPr>
        <w:t>artita dall’analisi di una serie di segnalazioni internazionali relative al caricamento di file pedopornografici su due popolari piattaforme cloud</w:t>
      </w:r>
      <w:r w:rsidR="00A560D0">
        <w:rPr>
          <w:sz w:val="24"/>
          <w:szCs w:val="24"/>
        </w:rPr>
        <w:t xml:space="preserve">, l’indagine ha richiesto una </w:t>
      </w:r>
      <w:r w:rsidR="00A560D0" w:rsidRPr="00A560D0">
        <w:rPr>
          <w:sz w:val="24"/>
          <w:szCs w:val="24"/>
        </w:rPr>
        <w:t>complessa e laboriosa analisi delle connessioni internet utilizzate a tale scopo, al termine dell</w:t>
      </w:r>
      <w:r w:rsidR="00A560D0">
        <w:rPr>
          <w:sz w:val="24"/>
          <w:szCs w:val="24"/>
        </w:rPr>
        <w:t>a</w:t>
      </w:r>
      <w:r w:rsidR="00A560D0" w:rsidRPr="00A560D0">
        <w:rPr>
          <w:sz w:val="24"/>
          <w:szCs w:val="24"/>
        </w:rPr>
        <w:t xml:space="preserve"> qual</w:t>
      </w:r>
      <w:r w:rsidR="00A560D0">
        <w:rPr>
          <w:sz w:val="24"/>
          <w:szCs w:val="24"/>
        </w:rPr>
        <w:t>e</w:t>
      </w:r>
      <w:r w:rsidR="00A560D0" w:rsidRPr="00A560D0">
        <w:rPr>
          <w:sz w:val="24"/>
          <w:szCs w:val="24"/>
        </w:rPr>
        <w:t xml:space="preserve"> è stato possibile risalire al sessantenne bergamasco.</w:t>
      </w:r>
      <w:r w:rsidR="00A560D0">
        <w:rPr>
          <w:sz w:val="24"/>
          <w:szCs w:val="24"/>
        </w:rPr>
        <w:t xml:space="preserve"> </w:t>
      </w:r>
      <w:r w:rsidR="00A560D0" w:rsidRPr="00A560D0">
        <w:rPr>
          <w:sz w:val="24"/>
          <w:szCs w:val="24"/>
        </w:rPr>
        <w:t>A seguito dei successivi approfondimenti investigativi sono stati individuati oltre 1000 file di natura pedopornografica, che vedevano coinvolti bambine e bambini, anche in tenerissima età.</w:t>
      </w:r>
    </w:p>
    <w:p w14:paraId="60425DA4" w14:textId="77777777" w:rsidR="00171812" w:rsidRPr="00171812" w:rsidRDefault="00171812" w:rsidP="00171812">
      <w:pPr>
        <w:ind w:firstLine="708"/>
        <w:jc w:val="both"/>
        <w:rPr>
          <w:sz w:val="24"/>
          <w:szCs w:val="24"/>
        </w:rPr>
      </w:pPr>
    </w:p>
    <w:p w14:paraId="042055D9" w14:textId="6417CB25" w:rsidR="00171812" w:rsidRPr="00171812" w:rsidRDefault="00171812" w:rsidP="00171812">
      <w:pPr>
        <w:ind w:firstLine="708"/>
        <w:jc w:val="both"/>
        <w:rPr>
          <w:sz w:val="24"/>
          <w:szCs w:val="24"/>
        </w:rPr>
      </w:pPr>
      <w:r w:rsidRPr="00693D90">
        <w:rPr>
          <w:b/>
          <w:bCs/>
          <w:sz w:val="24"/>
          <w:szCs w:val="24"/>
        </w:rPr>
        <w:t>Reati contro la persona (maggiorenni)</w:t>
      </w:r>
      <w:r w:rsidR="00693D90">
        <w:rPr>
          <w:sz w:val="24"/>
          <w:szCs w:val="24"/>
        </w:rPr>
        <w:t>.</w:t>
      </w:r>
      <w:r w:rsidR="001479F9">
        <w:rPr>
          <w:sz w:val="24"/>
          <w:szCs w:val="24"/>
        </w:rPr>
        <w:t xml:space="preserve"> </w:t>
      </w:r>
      <w:r w:rsidR="00693D90">
        <w:rPr>
          <w:sz w:val="24"/>
          <w:szCs w:val="24"/>
        </w:rPr>
        <w:t>I</w:t>
      </w:r>
      <w:r w:rsidRPr="00171812">
        <w:rPr>
          <w:sz w:val="24"/>
          <w:szCs w:val="24"/>
        </w:rPr>
        <w:t xml:space="preserve">l 2024 ha visto una riduzione complessiva </w:t>
      </w:r>
      <w:r w:rsidR="001479F9">
        <w:rPr>
          <w:sz w:val="24"/>
          <w:szCs w:val="24"/>
        </w:rPr>
        <w:t>(-</w:t>
      </w:r>
      <w:r w:rsidRPr="00171812">
        <w:rPr>
          <w:sz w:val="24"/>
          <w:szCs w:val="24"/>
        </w:rPr>
        <w:t>15%</w:t>
      </w:r>
      <w:r w:rsidR="001479F9">
        <w:rPr>
          <w:sz w:val="24"/>
          <w:szCs w:val="24"/>
        </w:rPr>
        <w:t>) di questa casistica criminale,</w:t>
      </w:r>
      <w:r w:rsidRPr="00171812">
        <w:rPr>
          <w:sz w:val="24"/>
          <w:szCs w:val="24"/>
        </w:rPr>
        <w:t xml:space="preserve"> con un totale di 261 casi rispetto ai 306 del 2023. </w:t>
      </w:r>
      <w:r w:rsidR="001479F9">
        <w:rPr>
          <w:sz w:val="24"/>
          <w:szCs w:val="24"/>
        </w:rPr>
        <w:t xml:space="preserve">Oltre alle querele per </w:t>
      </w:r>
      <w:r w:rsidRPr="00171812">
        <w:rPr>
          <w:sz w:val="24"/>
          <w:szCs w:val="24"/>
        </w:rPr>
        <w:t xml:space="preserve">stalking </w:t>
      </w:r>
      <w:r w:rsidR="001479F9">
        <w:rPr>
          <w:sz w:val="24"/>
          <w:szCs w:val="24"/>
        </w:rPr>
        <w:t xml:space="preserve">(passate da </w:t>
      </w:r>
      <w:r w:rsidRPr="00171812">
        <w:rPr>
          <w:sz w:val="24"/>
          <w:szCs w:val="24"/>
        </w:rPr>
        <w:t>27 a 22</w:t>
      </w:r>
      <w:r w:rsidR="001479F9">
        <w:rPr>
          <w:sz w:val="24"/>
          <w:szCs w:val="24"/>
        </w:rPr>
        <w:t>)</w:t>
      </w:r>
      <w:r w:rsidRPr="00171812">
        <w:rPr>
          <w:sz w:val="24"/>
          <w:szCs w:val="24"/>
        </w:rPr>
        <w:t xml:space="preserve">, </w:t>
      </w:r>
      <w:r w:rsidR="001479F9">
        <w:rPr>
          <w:sz w:val="24"/>
          <w:szCs w:val="24"/>
        </w:rPr>
        <w:t xml:space="preserve">sono diminuite anche </w:t>
      </w:r>
      <w:r w:rsidRPr="00171812">
        <w:rPr>
          <w:sz w:val="24"/>
          <w:szCs w:val="24"/>
        </w:rPr>
        <w:t>quelle per minacc</w:t>
      </w:r>
      <w:r w:rsidR="001479F9">
        <w:rPr>
          <w:sz w:val="24"/>
          <w:szCs w:val="24"/>
        </w:rPr>
        <w:t>e</w:t>
      </w:r>
      <w:r w:rsidRPr="00171812">
        <w:rPr>
          <w:sz w:val="24"/>
          <w:szCs w:val="24"/>
        </w:rPr>
        <w:t xml:space="preserve"> e molestie attraverso social network e </w:t>
      </w:r>
      <w:r w:rsidR="001479F9">
        <w:rPr>
          <w:sz w:val="24"/>
          <w:szCs w:val="24"/>
        </w:rPr>
        <w:t xml:space="preserve">app di </w:t>
      </w:r>
      <w:r w:rsidRPr="00171812">
        <w:rPr>
          <w:sz w:val="24"/>
          <w:szCs w:val="24"/>
        </w:rPr>
        <w:t xml:space="preserve">messaggistica. </w:t>
      </w:r>
      <w:r w:rsidR="001479F9">
        <w:rPr>
          <w:sz w:val="24"/>
          <w:szCs w:val="24"/>
        </w:rPr>
        <w:t xml:space="preserve">In controtendenza il dato relativo alle diffamazioni online, passate da </w:t>
      </w:r>
      <w:r w:rsidRPr="00171812">
        <w:rPr>
          <w:sz w:val="24"/>
          <w:szCs w:val="24"/>
        </w:rPr>
        <w:t>172 a 184 casi.</w:t>
      </w:r>
      <w:r w:rsidR="001479F9">
        <w:rPr>
          <w:sz w:val="24"/>
          <w:szCs w:val="24"/>
        </w:rPr>
        <w:t xml:space="preserve"> Perfettamente stabile il fenomeno del cosiddetto “</w:t>
      </w:r>
      <w:proofErr w:type="spellStart"/>
      <w:r w:rsidRPr="00171812">
        <w:rPr>
          <w:sz w:val="24"/>
          <w:szCs w:val="24"/>
        </w:rPr>
        <w:t>revenge</w:t>
      </w:r>
      <w:proofErr w:type="spellEnd"/>
      <w:r w:rsidRPr="00171812">
        <w:rPr>
          <w:sz w:val="24"/>
          <w:szCs w:val="24"/>
        </w:rPr>
        <w:t xml:space="preserve"> </w:t>
      </w:r>
      <w:proofErr w:type="spellStart"/>
      <w:r w:rsidRPr="00171812">
        <w:rPr>
          <w:sz w:val="24"/>
          <w:szCs w:val="24"/>
        </w:rPr>
        <w:t>porn</w:t>
      </w:r>
      <w:proofErr w:type="spellEnd"/>
      <w:r w:rsidR="001479F9">
        <w:rPr>
          <w:sz w:val="24"/>
          <w:szCs w:val="24"/>
        </w:rPr>
        <w:t>”</w:t>
      </w:r>
      <w:r w:rsidRPr="00171812">
        <w:rPr>
          <w:sz w:val="24"/>
          <w:szCs w:val="24"/>
        </w:rPr>
        <w:t xml:space="preserve"> (35 casi in entrambi gli anni), mentre i casi di </w:t>
      </w:r>
      <w:r w:rsidR="00FA4C27">
        <w:rPr>
          <w:sz w:val="24"/>
          <w:szCs w:val="24"/>
        </w:rPr>
        <w:t>estorsione sessuale (c.d. “</w:t>
      </w:r>
      <w:r w:rsidRPr="00171812">
        <w:rPr>
          <w:sz w:val="24"/>
          <w:szCs w:val="24"/>
        </w:rPr>
        <w:t>sextortion</w:t>
      </w:r>
      <w:r w:rsidR="00FA4C27">
        <w:rPr>
          <w:sz w:val="24"/>
          <w:szCs w:val="24"/>
        </w:rPr>
        <w:t xml:space="preserve">”) </w:t>
      </w:r>
      <w:r w:rsidRPr="00171812">
        <w:rPr>
          <w:sz w:val="24"/>
          <w:szCs w:val="24"/>
        </w:rPr>
        <w:t xml:space="preserve">sono calati del 27% (159 rispetto ai 217 del 2023). Anche le sostituzioni di persona sono leggermente diminuite, </w:t>
      </w:r>
      <w:r w:rsidR="001479F9">
        <w:rPr>
          <w:sz w:val="24"/>
          <w:szCs w:val="24"/>
        </w:rPr>
        <w:t xml:space="preserve">passando </w:t>
      </w:r>
      <w:r w:rsidRPr="00171812">
        <w:rPr>
          <w:sz w:val="24"/>
          <w:szCs w:val="24"/>
        </w:rPr>
        <w:t xml:space="preserve">da 255 a 242. </w:t>
      </w:r>
      <w:r w:rsidR="001479F9">
        <w:rPr>
          <w:sz w:val="24"/>
          <w:szCs w:val="24"/>
        </w:rPr>
        <w:t>I casi di</w:t>
      </w:r>
      <w:r w:rsidRPr="00171812">
        <w:rPr>
          <w:sz w:val="24"/>
          <w:szCs w:val="24"/>
        </w:rPr>
        <w:t xml:space="preserve"> </w:t>
      </w:r>
      <w:r w:rsidR="001479F9">
        <w:rPr>
          <w:sz w:val="24"/>
          <w:szCs w:val="24"/>
        </w:rPr>
        <w:t>“</w:t>
      </w:r>
      <w:r w:rsidRPr="00171812">
        <w:rPr>
          <w:sz w:val="24"/>
          <w:szCs w:val="24"/>
        </w:rPr>
        <w:t>hate speech</w:t>
      </w:r>
      <w:r w:rsidR="001479F9">
        <w:rPr>
          <w:sz w:val="24"/>
          <w:szCs w:val="24"/>
        </w:rPr>
        <w:t xml:space="preserve">” fanno </w:t>
      </w:r>
      <w:r w:rsidR="00FA4C27">
        <w:rPr>
          <w:sz w:val="24"/>
          <w:szCs w:val="24"/>
        </w:rPr>
        <w:t xml:space="preserve">invece </w:t>
      </w:r>
      <w:r w:rsidR="001479F9">
        <w:rPr>
          <w:sz w:val="24"/>
          <w:szCs w:val="24"/>
        </w:rPr>
        <w:t xml:space="preserve">registrare un lieve </w:t>
      </w:r>
      <w:r w:rsidRPr="00171812">
        <w:rPr>
          <w:sz w:val="24"/>
          <w:szCs w:val="24"/>
        </w:rPr>
        <w:t>increment</w:t>
      </w:r>
      <w:r w:rsidR="001479F9">
        <w:rPr>
          <w:sz w:val="24"/>
          <w:szCs w:val="24"/>
        </w:rPr>
        <w:t>o</w:t>
      </w:r>
      <w:r w:rsidRPr="00171812">
        <w:rPr>
          <w:sz w:val="24"/>
          <w:szCs w:val="24"/>
        </w:rPr>
        <w:t>, in particolare per episodi di antisemitismo e discriminazione.</w:t>
      </w:r>
      <w:r w:rsidR="001F731F">
        <w:rPr>
          <w:sz w:val="24"/>
          <w:szCs w:val="24"/>
        </w:rPr>
        <w:t xml:space="preserve"> Per quanto riguarda l’attività investigativa, a fronte di un calo degli arrestati (nessuno nel 2024 contro i 2 del 2023), si è registrato un netto incremento delle persone scoperte e identificate, che passano da 63 a 96 (+52%).</w:t>
      </w:r>
    </w:p>
    <w:p w14:paraId="3AAB9E55" w14:textId="77777777" w:rsidR="00171812" w:rsidRPr="00171812" w:rsidRDefault="00171812" w:rsidP="00693D90">
      <w:pPr>
        <w:jc w:val="both"/>
        <w:rPr>
          <w:sz w:val="24"/>
          <w:szCs w:val="24"/>
        </w:rPr>
      </w:pPr>
    </w:p>
    <w:p w14:paraId="455C20B0" w14:textId="7343E5E6" w:rsidR="00171812" w:rsidRPr="00171812" w:rsidRDefault="00171812" w:rsidP="00693D90">
      <w:pPr>
        <w:ind w:firstLine="708"/>
        <w:jc w:val="both"/>
        <w:rPr>
          <w:sz w:val="24"/>
          <w:szCs w:val="24"/>
        </w:rPr>
      </w:pPr>
      <w:r w:rsidRPr="00693D90">
        <w:rPr>
          <w:b/>
          <w:bCs/>
          <w:sz w:val="24"/>
          <w:szCs w:val="24"/>
        </w:rPr>
        <w:t xml:space="preserve">Prevenzione e </w:t>
      </w:r>
      <w:r w:rsidR="00693D90" w:rsidRPr="00693D90">
        <w:rPr>
          <w:b/>
          <w:bCs/>
          <w:sz w:val="24"/>
          <w:szCs w:val="24"/>
        </w:rPr>
        <w:t>contrasto del terrorismo e dell’eversione</w:t>
      </w:r>
      <w:r w:rsidR="00693D90">
        <w:rPr>
          <w:sz w:val="24"/>
          <w:szCs w:val="24"/>
        </w:rPr>
        <w:t xml:space="preserve">. </w:t>
      </w:r>
      <w:r w:rsidR="00211598" w:rsidRPr="00211598">
        <w:rPr>
          <w:sz w:val="24"/>
          <w:szCs w:val="24"/>
        </w:rPr>
        <w:t xml:space="preserve">Nell’ambito della prevenzione e del contrasto </w:t>
      </w:r>
      <w:r w:rsidR="00211598">
        <w:rPr>
          <w:sz w:val="24"/>
          <w:szCs w:val="24"/>
        </w:rPr>
        <w:t>de</w:t>
      </w:r>
      <w:r w:rsidR="00211598" w:rsidRPr="00211598">
        <w:rPr>
          <w:sz w:val="24"/>
          <w:szCs w:val="24"/>
        </w:rPr>
        <w:t xml:space="preserve">lla diffusione dei contenuti terroristici online, la </w:t>
      </w:r>
      <w:r w:rsidR="00211598">
        <w:rPr>
          <w:sz w:val="24"/>
          <w:szCs w:val="24"/>
        </w:rPr>
        <w:t>P</w:t>
      </w:r>
      <w:r w:rsidR="00211598" w:rsidRPr="00211598">
        <w:rPr>
          <w:sz w:val="24"/>
          <w:szCs w:val="24"/>
        </w:rPr>
        <w:t xml:space="preserve">olizia </w:t>
      </w:r>
      <w:r w:rsidR="00211598">
        <w:rPr>
          <w:sz w:val="24"/>
          <w:szCs w:val="24"/>
        </w:rPr>
        <w:t>P</w:t>
      </w:r>
      <w:r w:rsidR="00211598" w:rsidRPr="00211598">
        <w:rPr>
          <w:sz w:val="24"/>
          <w:szCs w:val="24"/>
        </w:rPr>
        <w:t>ostale lombarda ha effettuato</w:t>
      </w:r>
      <w:r w:rsidR="00211598">
        <w:rPr>
          <w:sz w:val="24"/>
          <w:szCs w:val="24"/>
        </w:rPr>
        <w:t>,</w:t>
      </w:r>
      <w:r w:rsidR="00211598" w:rsidRPr="00211598">
        <w:rPr>
          <w:sz w:val="24"/>
          <w:szCs w:val="24"/>
        </w:rPr>
        <w:t xml:space="preserve"> nel corso del 2024</w:t>
      </w:r>
      <w:r w:rsidR="00211598">
        <w:rPr>
          <w:sz w:val="24"/>
          <w:szCs w:val="24"/>
        </w:rPr>
        <w:t>,</w:t>
      </w:r>
      <w:r w:rsidR="00211598" w:rsidRPr="00211598">
        <w:rPr>
          <w:sz w:val="24"/>
          <w:szCs w:val="24"/>
        </w:rPr>
        <w:t xml:space="preserve"> un costante monitoraggio del</w:t>
      </w:r>
      <w:r w:rsidR="00211598">
        <w:rPr>
          <w:sz w:val="24"/>
          <w:szCs w:val="24"/>
        </w:rPr>
        <w:t>la Rete</w:t>
      </w:r>
      <w:r w:rsidR="00211598" w:rsidRPr="00211598">
        <w:rPr>
          <w:sz w:val="24"/>
          <w:szCs w:val="24"/>
        </w:rPr>
        <w:t xml:space="preserve">, nonché attività investigative </w:t>
      </w:r>
      <w:r w:rsidR="00211598">
        <w:rPr>
          <w:sz w:val="24"/>
          <w:szCs w:val="24"/>
        </w:rPr>
        <w:t>finalizzate all’individuazione d</w:t>
      </w:r>
      <w:r w:rsidR="00211598" w:rsidRPr="00211598">
        <w:rPr>
          <w:sz w:val="24"/>
          <w:szCs w:val="24"/>
        </w:rPr>
        <w:t>i contenuti illeciti.</w:t>
      </w:r>
      <w:r w:rsidR="00211598">
        <w:rPr>
          <w:sz w:val="24"/>
          <w:szCs w:val="24"/>
        </w:rPr>
        <w:t xml:space="preserve"> </w:t>
      </w:r>
      <w:r w:rsidR="00211598" w:rsidRPr="00211598">
        <w:rPr>
          <w:sz w:val="24"/>
          <w:szCs w:val="24"/>
        </w:rPr>
        <w:t>In particolare</w:t>
      </w:r>
      <w:r w:rsidR="00211598">
        <w:rPr>
          <w:sz w:val="24"/>
          <w:szCs w:val="24"/>
        </w:rPr>
        <w:t>,</w:t>
      </w:r>
      <w:r w:rsidR="00211598" w:rsidRPr="00211598">
        <w:rPr>
          <w:sz w:val="24"/>
          <w:szCs w:val="24"/>
        </w:rPr>
        <w:t xml:space="preserve"> sono state monitorate numerose piattaforme di comunicazione online, social network e app</w:t>
      </w:r>
      <w:r w:rsidR="00211598">
        <w:rPr>
          <w:sz w:val="24"/>
          <w:szCs w:val="24"/>
        </w:rPr>
        <w:t xml:space="preserve"> </w:t>
      </w:r>
      <w:r w:rsidR="00211598" w:rsidRPr="00211598">
        <w:rPr>
          <w:sz w:val="24"/>
          <w:szCs w:val="24"/>
        </w:rPr>
        <w:t>di messaggistica istantanea</w:t>
      </w:r>
      <w:r w:rsidR="00211598">
        <w:rPr>
          <w:sz w:val="24"/>
          <w:szCs w:val="24"/>
        </w:rPr>
        <w:t xml:space="preserve">, individuando </w:t>
      </w:r>
      <w:r w:rsidR="00211598" w:rsidRPr="00211598">
        <w:rPr>
          <w:sz w:val="24"/>
          <w:szCs w:val="24"/>
        </w:rPr>
        <w:t>contenuti propagandistici riconducibili al terrorismo di matrice islamista</w:t>
      </w:r>
      <w:r w:rsidR="00211598">
        <w:rPr>
          <w:sz w:val="24"/>
          <w:szCs w:val="24"/>
        </w:rPr>
        <w:t xml:space="preserve"> e a </w:t>
      </w:r>
      <w:r w:rsidR="00211598" w:rsidRPr="00211598">
        <w:rPr>
          <w:sz w:val="24"/>
          <w:szCs w:val="24"/>
        </w:rPr>
        <w:t>formazioni di estrema destra e di estrema sinistra. Complessivamente</w:t>
      </w:r>
      <w:r w:rsidR="00550305">
        <w:rPr>
          <w:sz w:val="24"/>
          <w:szCs w:val="24"/>
        </w:rPr>
        <w:t>,</w:t>
      </w:r>
      <w:r w:rsidR="00211598" w:rsidRPr="00211598">
        <w:rPr>
          <w:sz w:val="24"/>
          <w:szCs w:val="24"/>
        </w:rPr>
        <w:t xml:space="preserve"> i siti monitorati sono passati da</w:t>
      </w:r>
      <w:r w:rsidR="00550305">
        <w:rPr>
          <w:sz w:val="24"/>
          <w:szCs w:val="24"/>
        </w:rPr>
        <w:t>gli</w:t>
      </w:r>
      <w:r w:rsidR="00211598" w:rsidRPr="00211598">
        <w:rPr>
          <w:sz w:val="24"/>
          <w:szCs w:val="24"/>
        </w:rPr>
        <w:t xml:space="preserve"> 8026 </w:t>
      </w:r>
      <w:r w:rsidR="00550305">
        <w:rPr>
          <w:sz w:val="24"/>
          <w:szCs w:val="24"/>
        </w:rPr>
        <w:t>d</w:t>
      </w:r>
      <w:r w:rsidR="00211598" w:rsidRPr="00211598">
        <w:rPr>
          <w:sz w:val="24"/>
          <w:szCs w:val="24"/>
        </w:rPr>
        <w:t xml:space="preserve">el 2023 </w:t>
      </w:r>
      <w:r w:rsidR="00550305" w:rsidRPr="00211598">
        <w:rPr>
          <w:sz w:val="24"/>
          <w:szCs w:val="24"/>
        </w:rPr>
        <w:t>a</w:t>
      </w:r>
      <w:r w:rsidR="00550305">
        <w:rPr>
          <w:sz w:val="24"/>
          <w:szCs w:val="24"/>
        </w:rPr>
        <w:t xml:space="preserve">i </w:t>
      </w:r>
      <w:r w:rsidR="00550305" w:rsidRPr="00211598">
        <w:rPr>
          <w:sz w:val="24"/>
          <w:szCs w:val="24"/>
        </w:rPr>
        <w:t>41259</w:t>
      </w:r>
      <w:r w:rsidR="00211598" w:rsidRPr="00211598">
        <w:rPr>
          <w:sz w:val="24"/>
          <w:szCs w:val="24"/>
        </w:rPr>
        <w:t xml:space="preserve"> </w:t>
      </w:r>
      <w:r w:rsidR="00550305">
        <w:rPr>
          <w:sz w:val="24"/>
          <w:szCs w:val="24"/>
        </w:rPr>
        <w:t>d</w:t>
      </w:r>
      <w:r w:rsidR="00211598" w:rsidRPr="00211598">
        <w:rPr>
          <w:sz w:val="24"/>
          <w:szCs w:val="24"/>
        </w:rPr>
        <w:t xml:space="preserve">el 2024. </w:t>
      </w:r>
      <w:r w:rsidRPr="00171812">
        <w:rPr>
          <w:sz w:val="24"/>
          <w:szCs w:val="24"/>
        </w:rPr>
        <w:t xml:space="preserve">Nel </w:t>
      </w:r>
      <w:r w:rsidR="00550305">
        <w:rPr>
          <w:sz w:val="24"/>
          <w:szCs w:val="24"/>
        </w:rPr>
        <w:t>corso dell’anno appena trascorso</w:t>
      </w:r>
      <w:r w:rsidRPr="00171812">
        <w:rPr>
          <w:sz w:val="24"/>
          <w:szCs w:val="24"/>
        </w:rPr>
        <w:t xml:space="preserve"> il C</w:t>
      </w:r>
      <w:r w:rsidR="00693D90">
        <w:rPr>
          <w:sz w:val="24"/>
          <w:szCs w:val="24"/>
        </w:rPr>
        <w:t>.</w:t>
      </w:r>
      <w:r w:rsidRPr="00171812">
        <w:rPr>
          <w:sz w:val="24"/>
          <w:szCs w:val="24"/>
        </w:rPr>
        <w:t>O</w:t>
      </w:r>
      <w:r w:rsidR="00693D90">
        <w:rPr>
          <w:sz w:val="24"/>
          <w:szCs w:val="24"/>
        </w:rPr>
        <w:t>.</w:t>
      </w:r>
      <w:r w:rsidRPr="00171812">
        <w:rPr>
          <w:sz w:val="24"/>
          <w:szCs w:val="24"/>
        </w:rPr>
        <w:t>S</w:t>
      </w:r>
      <w:r w:rsidR="00693D90">
        <w:rPr>
          <w:sz w:val="24"/>
          <w:szCs w:val="24"/>
        </w:rPr>
        <w:t>.</w:t>
      </w:r>
      <w:r w:rsidRPr="00171812">
        <w:rPr>
          <w:sz w:val="24"/>
          <w:szCs w:val="24"/>
        </w:rPr>
        <w:t>C</w:t>
      </w:r>
      <w:r w:rsidR="00693D90">
        <w:rPr>
          <w:sz w:val="24"/>
          <w:szCs w:val="24"/>
        </w:rPr>
        <w:t>.</w:t>
      </w:r>
      <w:r w:rsidRPr="00171812">
        <w:rPr>
          <w:sz w:val="24"/>
          <w:szCs w:val="24"/>
        </w:rPr>
        <w:t xml:space="preserve"> </w:t>
      </w:r>
      <w:r w:rsidR="00693D90">
        <w:rPr>
          <w:sz w:val="24"/>
          <w:szCs w:val="24"/>
        </w:rPr>
        <w:t>di Milano e la Sezione Operativa di Brescia hanno</w:t>
      </w:r>
      <w:r w:rsidRPr="00171812">
        <w:rPr>
          <w:sz w:val="24"/>
          <w:szCs w:val="24"/>
        </w:rPr>
        <w:t xml:space="preserve"> intensificato la propria attività con 22 </w:t>
      </w:r>
      <w:r w:rsidR="001F731F">
        <w:rPr>
          <w:sz w:val="24"/>
          <w:szCs w:val="24"/>
        </w:rPr>
        <w:t>casi trattati</w:t>
      </w:r>
      <w:r w:rsidRPr="00171812">
        <w:rPr>
          <w:sz w:val="24"/>
          <w:szCs w:val="24"/>
        </w:rPr>
        <w:t xml:space="preserve"> (</w:t>
      </w:r>
      <w:r w:rsidR="001F731F">
        <w:rPr>
          <w:sz w:val="24"/>
          <w:szCs w:val="24"/>
        </w:rPr>
        <w:t>a fronte dei</w:t>
      </w:r>
      <w:r w:rsidRPr="00171812">
        <w:rPr>
          <w:sz w:val="24"/>
          <w:szCs w:val="24"/>
        </w:rPr>
        <w:t xml:space="preserve"> 12 del 2023). </w:t>
      </w:r>
      <w:r w:rsidR="001F731F">
        <w:rPr>
          <w:sz w:val="24"/>
          <w:szCs w:val="24"/>
        </w:rPr>
        <w:t xml:space="preserve">Di </w:t>
      </w:r>
      <w:r w:rsidRPr="00171812">
        <w:rPr>
          <w:sz w:val="24"/>
          <w:szCs w:val="24"/>
        </w:rPr>
        <w:t xml:space="preserve">questi, </w:t>
      </w:r>
      <w:r w:rsidR="001F731F">
        <w:rPr>
          <w:sz w:val="24"/>
          <w:szCs w:val="24"/>
        </w:rPr>
        <w:t xml:space="preserve">6 riguardano il fondamentalismo </w:t>
      </w:r>
      <w:r w:rsidRPr="00171812">
        <w:rPr>
          <w:sz w:val="24"/>
          <w:szCs w:val="24"/>
        </w:rPr>
        <w:t>religioso</w:t>
      </w:r>
      <w:r w:rsidR="001F731F">
        <w:rPr>
          <w:sz w:val="24"/>
          <w:szCs w:val="24"/>
        </w:rPr>
        <w:t xml:space="preserve"> di matrice islamica</w:t>
      </w:r>
      <w:r w:rsidRPr="00171812">
        <w:rPr>
          <w:sz w:val="24"/>
          <w:szCs w:val="24"/>
        </w:rPr>
        <w:t xml:space="preserve">. </w:t>
      </w:r>
      <w:r w:rsidR="001F731F">
        <w:rPr>
          <w:sz w:val="24"/>
          <w:szCs w:val="24"/>
        </w:rPr>
        <w:t xml:space="preserve">Particolarmente </w:t>
      </w:r>
      <w:r w:rsidR="00170395">
        <w:rPr>
          <w:sz w:val="24"/>
          <w:szCs w:val="24"/>
        </w:rPr>
        <w:t xml:space="preserve">feconda è risultata </w:t>
      </w:r>
      <w:r w:rsidR="001F731F">
        <w:rPr>
          <w:sz w:val="24"/>
          <w:szCs w:val="24"/>
        </w:rPr>
        <w:t>l’attività di contrasto dell’e</w:t>
      </w:r>
      <w:r w:rsidRPr="00171812">
        <w:rPr>
          <w:sz w:val="24"/>
          <w:szCs w:val="24"/>
        </w:rPr>
        <w:t xml:space="preserve">versione </w:t>
      </w:r>
      <w:r w:rsidR="001F731F">
        <w:rPr>
          <w:sz w:val="24"/>
          <w:szCs w:val="24"/>
        </w:rPr>
        <w:t xml:space="preserve">politica di </w:t>
      </w:r>
      <w:r w:rsidRPr="00171812">
        <w:rPr>
          <w:sz w:val="24"/>
          <w:szCs w:val="24"/>
        </w:rPr>
        <w:t xml:space="preserve">estrema destra, </w:t>
      </w:r>
      <w:r w:rsidR="00170395">
        <w:rPr>
          <w:sz w:val="24"/>
          <w:szCs w:val="24"/>
        </w:rPr>
        <w:t>sfociata nell’operazione “Genus Album” nel mese di dicemb</w:t>
      </w:r>
      <w:r w:rsidR="00177B6A">
        <w:rPr>
          <w:sz w:val="24"/>
          <w:szCs w:val="24"/>
        </w:rPr>
        <w:t>re, con 12 perquisizioni eseguite in tutta Italia nei confronti di altrettanti soggetti - di cui uno ancora minorenne - responsabili di condotte di propaganda e istituzione a delinquere per motivi di discriminazione razziale, etnica e religiosa.</w:t>
      </w:r>
    </w:p>
    <w:p w14:paraId="2A591AB7" w14:textId="77777777" w:rsidR="00171812" w:rsidRDefault="00171812" w:rsidP="00460EE4">
      <w:pPr>
        <w:jc w:val="both"/>
        <w:rPr>
          <w:sz w:val="24"/>
          <w:szCs w:val="24"/>
        </w:rPr>
      </w:pPr>
    </w:p>
    <w:p w14:paraId="28EC13DF" w14:textId="1BD50106" w:rsidR="00C05EB1" w:rsidRPr="00C05EB1" w:rsidRDefault="00C05EB1" w:rsidP="00C51A6A">
      <w:pPr>
        <w:ind w:firstLine="708"/>
        <w:jc w:val="both"/>
        <w:rPr>
          <w:b/>
          <w:bCs/>
          <w:sz w:val="24"/>
          <w:szCs w:val="24"/>
        </w:rPr>
      </w:pPr>
      <w:r w:rsidRPr="00C93429">
        <w:rPr>
          <w:b/>
          <w:bCs/>
          <w:sz w:val="24"/>
          <w:szCs w:val="24"/>
        </w:rPr>
        <w:lastRenderedPageBreak/>
        <w:t>Computer Crime</w:t>
      </w:r>
      <w:r>
        <w:rPr>
          <w:sz w:val="24"/>
          <w:szCs w:val="24"/>
        </w:rPr>
        <w:t>. Per quanto riguarda gli attacchi hacker a infrastrutture critiche, aziende e privati, osservando il dato numerico relativo ai casi trattati si assiste a u</w:t>
      </w:r>
      <w:r w:rsidRPr="00171812">
        <w:rPr>
          <w:sz w:val="24"/>
          <w:szCs w:val="24"/>
        </w:rPr>
        <w:t>n calo complessivo del 22% (1232 rispetto a</w:t>
      </w:r>
      <w:r>
        <w:rPr>
          <w:sz w:val="24"/>
          <w:szCs w:val="24"/>
        </w:rPr>
        <w:t>i</w:t>
      </w:r>
      <w:r w:rsidRPr="00171812">
        <w:rPr>
          <w:sz w:val="24"/>
          <w:szCs w:val="24"/>
        </w:rPr>
        <w:t xml:space="preserve"> 1572</w:t>
      </w:r>
      <w:r>
        <w:rPr>
          <w:sz w:val="24"/>
          <w:szCs w:val="24"/>
        </w:rPr>
        <w:t xml:space="preserve"> del 202</w:t>
      </w:r>
      <w:r w:rsidR="003A4B0F">
        <w:rPr>
          <w:sz w:val="24"/>
          <w:szCs w:val="24"/>
        </w:rPr>
        <w:t>3</w:t>
      </w:r>
      <w:r w:rsidRPr="00171812">
        <w:rPr>
          <w:sz w:val="24"/>
          <w:szCs w:val="24"/>
        </w:rPr>
        <w:t>)</w:t>
      </w:r>
      <w:r>
        <w:rPr>
          <w:sz w:val="24"/>
          <w:szCs w:val="24"/>
        </w:rPr>
        <w:t xml:space="preserve">. </w:t>
      </w:r>
      <w:r w:rsidR="00C776DF">
        <w:rPr>
          <w:sz w:val="24"/>
          <w:szCs w:val="24"/>
        </w:rPr>
        <w:t>G</w:t>
      </w:r>
      <w:r w:rsidRPr="00171812">
        <w:rPr>
          <w:sz w:val="24"/>
          <w:szCs w:val="24"/>
        </w:rPr>
        <w:t xml:space="preserve">li attacchi </w:t>
      </w:r>
      <w:r w:rsidR="00C776DF">
        <w:rPr>
          <w:sz w:val="24"/>
          <w:szCs w:val="24"/>
        </w:rPr>
        <w:t>di tipo “</w:t>
      </w:r>
      <w:r w:rsidRPr="00171812">
        <w:rPr>
          <w:sz w:val="24"/>
          <w:szCs w:val="24"/>
        </w:rPr>
        <w:t>ransomware</w:t>
      </w:r>
      <w:r w:rsidR="00C776DF">
        <w:rPr>
          <w:sz w:val="24"/>
          <w:szCs w:val="24"/>
        </w:rPr>
        <w:t xml:space="preserve">” </w:t>
      </w:r>
      <w:r w:rsidR="00C776DF" w:rsidRPr="00171812">
        <w:rPr>
          <w:sz w:val="24"/>
          <w:szCs w:val="24"/>
        </w:rPr>
        <w:t xml:space="preserve">contro </w:t>
      </w:r>
      <w:r w:rsidR="00C776DF">
        <w:rPr>
          <w:sz w:val="24"/>
          <w:szCs w:val="24"/>
        </w:rPr>
        <w:t xml:space="preserve">le </w:t>
      </w:r>
      <w:r w:rsidR="00C776DF" w:rsidRPr="00171812">
        <w:rPr>
          <w:sz w:val="24"/>
          <w:szCs w:val="24"/>
        </w:rPr>
        <w:t>infrastrutture critiche</w:t>
      </w:r>
      <w:r w:rsidR="00C776DF">
        <w:rPr>
          <w:sz w:val="24"/>
          <w:szCs w:val="24"/>
        </w:rPr>
        <w:t xml:space="preserve">, ad esempio, sono </w:t>
      </w:r>
      <w:r w:rsidRPr="00171812">
        <w:rPr>
          <w:sz w:val="24"/>
          <w:szCs w:val="24"/>
        </w:rPr>
        <w:t>diminuiti del 40%, confermando l’efficacia delle contromisure adottate</w:t>
      </w:r>
      <w:r w:rsidR="00C776DF">
        <w:rPr>
          <w:sz w:val="24"/>
          <w:szCs w:val="24"/>
        </w:rPr>
        <w:t xml:space="preserve"> grazie al costante dialogo tra istituzioni, aziende ed autorità preposte alla prevenzione e al contrasto di tali insidiosi fenomeni criminali</w:t>
      </w:r>
      <w:r w:rsidRPr="00171812">
        <w:rPr>
          <w:sz w:val="24"/>
          <w:szCs w:val="24"/>
        </w:rPr>
        <w:t xml:space="preserve"> </w:t>
      </w:r>
      <w:r w:rsidR="005C55E9" w:rsidRPr="005C55E9">
        <w:rPr>
          <w:sz w:val="24"/>
          <w:szCs w:val="24"/>
        </w:rPr>
        <w:t>(d</w:t>
      </w:r>
      <w:r w:rsidR="00D21622" w:rsidRPr="005C55E9">
        <w:rPr>
          <w:sz w:val="24"/>
          <w:szCs w:val="24"/>
        </w:rPr>
        <w:t xml:space="preserve">ialogo favorito anche </w:t>
      </w:r>
      <w:r w:rsidR="005C55E9" w:rsidRPr="005C55E9">
        <w:rPr>
          <w:sz w:val="24"/>
          <w:szCs w:val="24"/>
        </w:rPr>
        <w:t>da specifici</w:t>
      </w:r>
      <w:r w:rsidR="00D21622" w:rsidRPr="005C55E9">
        <w:rPr>
          <w:sz w:val="24"/>
          <w:szCs w:val="24"/>
        </w:rPr>
        <w:t xml:space="preserve"> </w:t>
      </w:r>
      <w:r w:rsidR="005C55E9" w:rsidRPr="005C55E9">
        <w:rPr>
          <w:sz w:val="24"/>
          <w:szCs w:val="24"/>
        </w:rPr>
        <w:t>P</w:t>
      </w:r>
      <w:r w:rsidR="00D21622" w:rsidRPr="005C55E9">
        <w:rPr>
          <w:sz w:val="24"/>
          <w:szCs w:val="24"/>
        </w:rPr>
        <w:t xml:space="preserve">rotocolli di </w:t>
      </w:r>
      <w:r w:rsidR="005C55E9" w:rsidRPr="005C55E9">
        <w:rPr>
          <w:sz w:val="24"/>
          <w:szCs w:val="24"/>
        </w:rPr>
        <w:t>I</w:t>
      </w:r>
      <w:r w:rsidR="00D21622" w:rsidRPr="005C55E9">
        <w:rPr>
          <w:sz w:val="24"/>
          <w:szCs w:val="24"/>
        </w:rPr>
        <w:t>ntesa, come ad esempio quell</w:t>
      </w:r>
      <w:r w:rsidR="005C55E9" w:rsidRPr="005C55E9">
        <w:rPr>
          <w:sz w:val="24"/>
          <w:szCs w:val="24"/>
        </w:rPr>
        <w:t>o</w:t>
      </w:r>
      <w:r w:rsidR="00D21622" w:rsidRPr="005C55E9">
        <w:rPr>
          <w:sz w:val="24"/>
          <w:szCs w:val="24"/>
        </w:rPr>
        <w:t xml:space="preserve"> </w:t>
      </w:r>
      <w:r w:rsidR="005C55E9" w:rsidRPr="005C55E9">
        <w:rPr>
          <w:sz w:val="24"/>
          <w:szCs w:val="24"/>
        </w:rPr>
        <w:t xml:space="preserve">stipulato lo scorso luglio </w:t>
      </w:r>
      <w:r w:rsidR="00D21622" w:rsidRPr="005C55E9">
        <w:rPr>
          <w:sz w:val="24"/>
          <w:szCs w:val="24"/>
        </w:rPr>
        <w:t>con l’A.N.C.I. Lombardia</w:t>
      </w:r>
      <w:r w:rsidR="005C55E9" w:rsidRPr="005C55E9">
        <w:rPr>
          <w:sz w:val="24"/>
          <w:szCs w:val="24"/>
        </w:rPr>
        <w:t>)</w:t>
      </w:r>
      <w:r w:rsidR="00D21622" w:rsidRPr="005C55E9">
        <w:rPr>
          <w:sz w:val="24"/>
          <w:szCs w:val="24"/>
        </w:rPr>
        <w:t xml:space="preserve">. </w:t>
      </w:r>
      <w:r w:rsidR="00C776DF" w:rsidRPr="005C55E9">
        <w:rPr>
          <w:sz w:val="24"/>
          <w:szCs w:val="24"/>
        </w:rPr>
        <w:t>A fronte</w:t>
      </w:r>
      <w:r w:rsidR="00C776DF">
        <w:rPr>
          <w:sz w:val="24"/>
          <w:szCs w:val="24"/>
        </w:rPr>
        <w:t xml:space="preserve"> di una diminuzione del numero di casi, tuttavia, si registra un continuo affinamento delle tecniche di attacco utilizzate dagli hacker, ragion per cui l’impegno della Polizia di Stato nel combattere il computer crime è sempre ai massimi livelli. Tale impegno è culminato in tre rilevanti operazioni di polizia</w:t>
      </w:r>
      <w:r w:rsidR="00C51A6A">
        <w:rPr>
          <w:sz w:val="24"/>
          <w:szCs w:val="24"/>
        </w:rPr>
        <w:t>: Operazione “</w:t>
      </w:r>
      <w:proofErr w:type="spellStart"/>
      <w:r w:rsidR="00C51A6A" w:rsidRPr="00C51A6A">
        <w:rPr>
          <w:sz w:val="24"/>
          <w:szCs w:val="24"/>
        </w:rPr>
        <w:t>T</w:t>
      </w:r>
      <w:r w:rsidR="00C51A6A">
        <w:rPr>
          <w:sz w:val="24"/>
          <w:szCs w:val="24"/>
        </w:rPr>
        <w:t>rust</w:t>
      </w:r>
      <w:r w:rsidR="00C51A6A" w:rsidRPr="00C51A6A">
        <w:rPr>
          <w:sz w:val="24"/>
          <w:szCs w:val="24"/>
        </w:rPr>
        <w:t>A</w:t>
      </w:r>
      <w:r w:rsidR="00C51A6A">
        <w:rPr>
          <w:sz w:val="24"/>
          <w:szCs w:val="24"/>
        </w:rPr>
        <w:t>pp</w:t>
      </w:r>
      <w:proofErr w:type="spellEnd"/>
      <w:r w:rsidR="00C51A6A">
        <w:rPr>
          <w:sz w:val="24"/>
          <w:szCs w:val="24"/>
        </w:rPr>
        <w:t>”</w:t>
      </w:r>
      <w:r w:rsidR="00C51A6A" w:rsidRPr="00C51A6A">
        <w:rPr>
          <w:sz w:val="24"/>
          <w:szCs w:val="24"/>
        </w:rPr>
        <w:t xml:space="preserve"> </w:t>
      </w:r>
      <w:r w:rsidR="00C51A6A">
        <w:rPr>
          <w:sz w:val="24"/>
          <w:szCs w:val="24"/>
        </w:rPr>
        <w:t>(</w:t>
      </w:r>
      <w:r w:rsidR="00C51A6A" w:rsidRPr="00C51A6A">
        <w:rPr>
          <w:sz w:val="24"/>
          <w:szCs w:val="24"/>
        </w:rPr>
        <w:t xml:space="preserve">9 </w:t>
      </w:r>
      <w:r w:rsidR="00C51A6A">
        <w:rPr>
          <w:sz w:val="24"/>
          <w:szCs w:val="24"/>
        </w:rPr>
        <w:t xml:space="preserve">indagati in Italia e 5 in portogallo </w:t>
      </w:r>
      <w:r w:rsidR="007C2A8F">
        <w:rPr>
          <w:sz w:val="24"/>
          <w:szCs w:val="24"/>
        </w:rPr>
        <w:t xml:space="preserve">per frodi informatiche in operazioni di </w:t>
      </w:r>
      <w:r w:rsidR="00C51A6A">
        <w:rPr>
          <w:sz w:val="24"/>
          <w:szCs w:val="24"/>
        </w:rPr>
        <w:t>compravendit</w:t>
      </w:r>
      <w:r w:rsidR="007C2A8F">
        <w:rPr>
          <w:sz w:val="24"/>
          <w:szCs w:val="24"/>
        </w:rPr>
        <w:t>a</w:t>
      </w:r>
      <w:r w:rsidR="00C51A6A">
        <w:rPr>
          <w:sz w:val="24"/>
          <w:szCs w:val="24"/>
        </w:rPr>
        <w:t xml:space="preserve"> di criptovalute e </w:t>
      </w:r>
      <w:r w:rsidR="007C2A8F">
        <w:rPr>
          <w:sz w:val="24"/>
          <w:szCs w:val="24"/>
        </w:rPr>
        <w:t xml:space="preserve">connesse condotte di </w:t>
      </w:r>
      <w:r w:rsidR="00C51A6A">
        <w:rPr>
          <w:sz w:val="24"/>
          <w:szCs w:val="24"/>
        </w:rPr>
        <w:t xml:space="preserve">riciclaggio, con </w:t>
      </w:r>
      <w:r w:rsidR="00C51A6A" w:rsidRPr="00C51A6A">
        <w:rPr>
          <w:sz w:val="24"/>
          <w:szCs w:val="24"/>
        </w:rPr>
        <w:t xml:space="preserve">perquisizioni </w:t>
      </w:r>
      <w:r w:rsidR="00C51A6A">
        <w:rPr>
          <w:sz w:val="24"/>
          <w:szCs w:val="24"/>
        </w:rPr>
        <w:t>eseguite</w:t>
      </w:r>
      <w:r w:rsidR="00C51A6A" w:rsidRPr="00C51A6A">
        <w:rPr>
          <w:sz w:val="24"/>
          <w:szCs w:val="24"/>
        </w:rPr>
        <w:t xml:space="preserve"> in Lombardia, Lazio</w:t>
      </w:r>
      <w:r w:rsidR="00C51A6A">
        <w:rPr>
          <w:sz w:val="24"/>
          <w:szCs w:val="24"/>
        </w:rPr>
        <w:t xml:space="preserve">, </w:t>
      </w:r>
      <w:r w:rsidR="00C51A6A" w:rsidRPr="00C51A6A">
        <w:rPr>
          <w:sz w:val="24"/>
          <w:szCs w:val="24"/>
        </w:rPr>
        <w:t xml:space="preserve">Piemonte </w:t>
      </w:r>
      <w:r w:rsidR="00C51A6A">
        <w:rPr>
          <w:sz w:val="24"/>
          <w:szCs w:val="24"/>
        </w:rPr>
        <w:t>e</w:t>
      </w:r>
      <w:r w:rsidR="00C51A6A" w:rsidRPr="00C51A6A">
        <w:rPr>
          <w:sz w:val="24"/>
          <w:szCs w:val="24"/>
        </w:rPr>
        <w:t xml:space="preserve"> Sardegna</w:t>
      </w:r>
      <w:r w:rsidR="00C51A6A">
        <w:rPr>
          <w:sz w:val="24"/>
          <w:szCs w:val="24"/>
        </w:rPr>
        <w:t>)</w:t>
      </w:r>
      <w:r w:rsidR="009D5725">
        <w:rPr>
          <w:sz w:val="24"/>
          <w:szCs w:val="24"/>
        </w:rPr>
        <w:t>;</w:t>
      </w:r>
      <w:r w:rsidR="00C51A6A">
        <w:rPr>
          <w:sz w:val="24"/>
          <w:szCs w:val="24"/>
        </w:rPr>
        <w:t xml:space="preserve"> Operazione “</w:t>
      </w:r>
      <w:r w:rsidR="00C51A6A" w:rsidRPr="00C51A6A">
        <w:rPr>
          <w:sz w:val="24"/>
          <w:szCs w:val="24"/>
        </w:rPr>
        <w:t>E</w:t>
      </w:r>
      <w:r w:rsidR="00C51A6A">
        <w:rPr>
          <w:sz w:val="24"/>
          <w:szCs w:val="24"/>
        </w:rPr>
        <w:t xml:space="preserve">nergy </w:t>
      </w:r>
      <w:r w:rsidR="00C51A6A" w:rsidRPr="00C51A6A">
        <w:rPr>
          <w:sz w:val="24"/>
          <w:szCs w:val="24"/>
        </w:rPr>
        <w:t>S</w:t>
      </w:r>
      <w:r w:rsidR="00C51A6A">
        <w:rPr>
          <w:sz w:val="24"/>
          <w:szCs w:val="24"/>
        </w:rPr>
        <w:t>witch” (</w:t>
      </w:r>
      <w:r w:rsidR="00F91880">
        <w:rPr>
          <w:sz w:val="24"/>
          <w:szCs w:val="24"/>
        </w:rPr>
        <w:t>32</w:t>
      </w:r>
      <w:r w:rsidR="00C51A6A" w:rsidRPr="00C51A6A">
        <w:rPr>
          <w:sz w:val="24"/>
          <w:szCs w:val="24"/>
        </w:rPr>
        <w:t xml:space="preserve"> indagati</w:t>
      </w:r>
      <w:r w:rsidR="00F91880">
        <w:rPr>
          <w:sz w:val="24"/>
          <w:szCs w:val="24"/>
        </w:rPr>
        <w:t xml:space="preserve"> in Italia e 3 in Albania</w:t>
      </w:r>
      <w:r w:rsidR="00C51A6A" w:rsidRPr="00C51A6A">
        <w:rPr>
          <w:sz w:val="24"/>
          <w:szCs w:val="24"/>
        </w:rPr>
        <w:t xml:space="preserve"> </w:t>
      </w:r>
      <w:r w:rsidR="00C51A6A">
        <w:rPr>
          <w:sz w:val="24"/>
          <w:szCs w:val="24"/>
        </w:rPr>
        <w:t xml:space="preserve">- appartenenti </w:t>
      </w:r>
      <w:r w:rsidR="00F91880">
        <w:rPr>
          <w:sz w:val="24"/>
          <w:szCs w:val="24"/>
        </w:rPr>
        <w:t xml:space="preserve">a vario titolo </w:t>
      </w:r>
      <w:r w:rsidR="00C51A6A">
        <w:rPr>
          <w:sz w:val="24"/>
          <w:szCs w:val="24"/>
        </w:rPr>
        <w:t xml:space="preserve">a due società energetiche e a </w:t>
      </w:r>
      <w:r w:rsidR="00F91880">
        <w:rPr>
          <w:sz w:val="24"/>
          <w:szCs w:val="24"/>
        </w:rPr>
        <w:t>12</w:t>
      </w:r>
      <w:r w:rsidR="00C51A6A">
        <w:rPr>
          <w:sz w:val="24"/>
          <w:szCs w:val="24"/>
        </w:rPr>
        <w:t xml:space="preserve"> call center - per associazione a delinquere finalizzata al compimento di frodi nella fornitura di gas ed energia elettrica); Operazione “</w:t>
      </w:r>
      <w:proofErr w:type="spellStart"/>
      <w:r w:rsidR="00C51A6A" w:rsidRPr="00C51A6A">
        <w:rPr>
          <w:sz w:val="24"/>
          <w:szCs w:val="24"/>
        </w:rPr>
        <w:t>E</w:t>
      </w:r>
      <w:r w:rsidR="00C51A6A">
        <w:rPr>
          <w:sz w:val="24"/>
          <w:szCs w:val="24"/>
        </w:rPr>
        <w:t>licious</w:t>
      </w:r>
      <w:proofErr w:type="spellEnd"/>
      <w:r w:rsidR="00C51A6A">
        <w:rPr>
          <w:sz w:val="24"/>
          <w:szCs w:val="24"/>
        </w:rPr>
        <w:t>”</w:t>
      </w:r>
      <w:r w:rsidR="00C51A6A" w:rsidRPr="00C51A6A">
        <w:rPr>
          <w:sz w:val="24"/>
          <w:szCs w:val="24"/>
        </w:rPr>
        <w:t xml:space="preserve"> </w:t>
      </w:r>
      <w:r w:rsidR="00C51A6A">
        <w:rPr>
          <w:sz w:val="24"/>
          <w:szCs w:val="24"/>
        </w:rPr>
        <w:t>(</w:t>
      </w:r>
      <w:r w:rsidR="00C51A6A" w:rsidRPr="00C51A6A">
        <w:rPr>
          <w:sz w:val="24"/>
          <w:szCs w:val="24"/>
        </w:rPr>
        <w:t xml:space="preserve">3 </w:t>
      </w:r>
      <w:r w:rsidR="00F91880">
        <w:rPr>
          <w:sz w:val="24"/>
          <w:szCs w:val="24"/>
        </w:rPr>
        <w:t xml:space="preserve">soggetti </w:t>
      </w:r>
      <w:r w:rsidR="00C51A6A" w:rsidRPr="00C51A6A">
        <w:rPr>
          <w:sz w:val="24"/>
          <w:szCs w:val="24"/>
        </w:rPr>
        <w:t>indagati</w:t>
      </w:r>
      <w:r w:rsidR="00C51A6A">
        <w:rPr>
          <w:sz w:val="24"/>
          <w:szCs w:val="24"/>
        </w:rPr>
        <w:t xml:space="preserve"> e</w:t>
      </w:r>
      <w:r w:rsidR="00C51A6A" w:rsidRPr="00C51A6A">
        <w:rPr>
          <w:sz w:val="24"/>
          <w:szCs w:val="24"/>
        </w:rPr>
        <w:t xml:space="preserve"> 1 arrestato in Francia</w:t>
      </w:r>
      <w:r w:rsidR="00F91880">
        <w:rPr>
          <w:sz w:val="24"/>
          <w:szCs w:val="24"/>
        </w:rPr>
        <w:t>, appartenenti a un’organizzazione criminale dedita ad attacchi informatici di tipo “ransomware”, con infezione dei dispositivi delle vittime, cifratura dei dati in essi contenuti e richiesta di riscatto in criptovaluta)</w:t>
      </w:r>
      <w:r w:rsidRPr="00171812">
        <w:rPr>
          <w:sz w:val="24"/>
          <w:szCs w:val="24"/>
        </w:rPr>
        <w:t>.</w:t>
      </w:r>
    </w:p>
    <w:p w14:paraId="03C32D81" w14:textId="77777777" w:rsidR="00C05EB1" w:rsidRPr="00171812" w:rsidRDefault="00C05EB1" w:rsidP="00C05EB1">
      <w:pPr>
        <w:ind w:firstLine="708"/>
        <w:jc w:val="both"/>
        <w:rPr>
          <w:sz w:val="24"/>
          <w:szCs w:val="24"/>
        </w:rPr>
      </w:pPr>
    </w:p>
    <w:p w14:paraId="51318C0A" w14:textId="4313E56B" w:rsidR="0057533D" w:rsidRDefault="00460EE4" w:rsidP="0057533D">
      <w:pPr>
        <w:ind w:firstLine="708"/>
        <w:jc w:val="both"/>
        <w:rPr>
          <w:sz w:val="24"/>
          <w:szCs w:val="24"/>
        </w:rPr>
      </w:pPr>
      <w:r>
        <w:rPr>
          <w:b/>
          <w:bCs/>
          <w:sz w:val="24"/>
          <w:szCs w:val="24"/>
        </w:rPr>
        <w:t>Financial cybercrime</w:t>
      </w:r>
      <w:r>
        <w:rPr>
          <w:sz w:val="24"/>
          <w:szCs w:val="24"/>
        </w:rPr>
        <w:t>. Nel 2024 l</w:t>
      </w:r>
      <w:r w:rsidR="00C05EB1" w:rsidRPr="00171812">
        <w:rPr>
          <w:sz w:val="24"/>
          <w:szCs w:val="24"/>
        </w:rPr>
        <w:t xml:space="preserve">e frodi informatiche hanno subito una contrazione del 21%, con 564 casi rispetto ai 713 del 2023. Tuttavia, gli importi persi sono aumentati del 30%, passando da 7,4 milioni di euro a 9,6 milioni, </w:t>
      </w:r>
      <w:r>
        <w:rPr>
          <w:sz w:val="24"/>
          <w:szCs w:val="24"/>
        </w:rPr>
        <w:t>a dimostrazione dell</w:t>
      </w:r>
      <w:r w:rsidR="00FB6003">
        <w:rPr>
          <w:sz w:val="24"/>
          <w:szCs w:val="24"/>
        </w:rPr>
        <w:t xml:space="preserve">a continua </w:t>
      </w:r>
      <w:r w:rsidR="00C05EB1" w:rsidRPr="00171812">
        <w:rPr>
          <w:sz w:val="24"/>
          <w:szCs w:val="24"/>
        </w:rPr>
        <w:t xml:space="preserve">evoluzione delle tecniche criminali. Tra le tipologie in crescita spiccano </w:t>
      </w:r>
      <w:r w:rsidRPr="00171812">
        <w:rPr>
          <w:sz w:val="24"/>
          <w:szCs w:val="24"/>
        </w:rPr>
        <w:t>(+62%)</w:t>
      </w:r>
      <w:r>
        <w:rPr>
          <w:sz w:val="24"/>
          <w:szCs w:val="24"/>
        </w:rPr>
        <w:t xml:space="preserve"> </w:t>
      </w:r>
      <w:r w:rsidR="00C05EB1" w:rsidRPr="00171812">
        <w:rPr>
          <w:sz w:val="24"/>
          <w:szCs w:val="24"/>
        </w:rPr>
        <w:t xml:space="preserve">le </w:t>
      </w:r>
      <w:r>
        <w:rPr>
          <w:sz w:val="24"/>
          <w:szCs w:val="24"/>
        </w:rPr>
        <w:t>cosiddette</w:t>
      </w:r>
      <w:r w:rsidR="00C05EB1" w:rsidRPr="00171812">
        <w:rPr>
          <w:sz w:val="24"/>
          <w:szCs w:val="24"/>
        </w:rPr>
        <w:t xml:space="preserve"> </w:t>
      </w:r>
      <w:r>
        <w:rPr>
          <w:sz w:val="24"/>
          <w:szCs w:val="24"/>
        </w:rPr>
        <w:t>“</w:t>
      </w:r>
      <w:r w:rsidR="00C05EB1" w:rsidRPr="00171812">
        <w:rPr>
          <w:sz w:val="24"/>
          <w:szCs w:val="24"/>
        </w:rPr>
        <w:t xml:space="preserve">CEO </w:t>
      </w:r>
      <w:proofErr w:type="spellStart"/>
      <w:r>
        <w:rPr>
          <w:sz w:val="24"/>
          <w:szCs w:val="24"/>
        </w:rPr>
        <w:t>fraud</w:t>
      </w:r>
      <w:proofErr w:type="spellEnd"/>
      <w:r>
        <w:rPr>
          <w:sz w:val="24"/>
          <w:szCs w:val="24"/>
        </w:rPr>
        <w:t xml:space="preserve">”, ovvero frodi in cui il truffatore, spacciandosi per l’Amministratore Delegato o comunque un alto dirigente di un’azienda, si mette in contatto con un dipendente della medesima e lo convince, attraverso argomentazioni credibili, a disporre bonifici </w:t>
      </w:r>
      <w:r w:rsidR="00FB6003">
        <w:rPr>
          <w:sz w:val="24"/>
          <w:szCs w:val="24"/>
        </w:rPr>
        <w:t xml:space="preserve">di importi elevatissimi </w:t>
      </w:r>
      <w:r>
        <w:rPr>
          <w:sz w:val="24"/>
          <w:szCs w:val="24"/>
        </w:rPr>
        <w:t>verso</w:t>
      </w:r>
      <w:r w:rsidR="00FB6003">
        <w:rPr>
          <w:sz w:val="24"/>
          <w:szCs w:val="24"/>
        </w:rPr>
        <w:t xml:space="preserve"> conti correnti esteri</w:t>
      </w:r>
      <w:r>
        <w:rPr>
          <w:sz w:val="24"/>
          <w:szCs w:val="24"/>
        </w:rPr>
        <w:t xml:space="preserve"> </w:t>
      </w:r>
      <w:r w:rsidR="00FB6003">
        <w:rPr>
          <w:sz w:val="24"/>
          <w:szCs w:val="24"/>
        </w:rPr>
        <w:t>riferibili all’organizzazione criminale</w:t>
      </w:r>
      <w:r>
        <w:rPr>
          <w:sz w:val="24"/>
          <w:szCs w:val="24"/>
        </w:rPr>
        <w:t xml:space="preserve">. </w:t>
      </w:r>
      <w:r w:rsidR="00877FCF">
        <w:rPr>
          <w:sz w:val="24"/>
          <w:szCs w:val="24"/>
        </w:rPr>
        <w:t xml:space="preserve">Per quanto riguarda invece le altre tipologie di truffa, se rispetto al 2023 l’aumento dei casi risulta essere lieve (+3,3%), le somme di denaro sottratte alle vittime hanno fatto registrare un aumento vertiginoso nel 2024, passando da 2,6 a </w:t>
      </w:r>
      <w:r w:rsidR="00C05EB1" w:rsidRPr="00171812">
        <w:rPr>
          <w:sz w:val="24"/>
          <w:szCs w:val="24"/>
        </w:rPr>
        <w:t>32,7 milioni di euro</w:t>
      </w:r>
      <w:r w:rsidR="00877FCF">
        <w:rPr>
          <w:sz w:val="24"/>
          <w:szCs w:val="24"/>
        </w:rPr>
        <w:t xml:space="preserve"> (+1158%)</w:t>
      </w:r>
      <w:r w:rsidR="00C05EB1" w:rsidRPr="00171812">
        <w:rPr>
          <w:sz w:val="24"/>
          <w:szCs w:val="24"/>
        </w:rPr>
        <w:t>.</w:t>
      </w:r>
      <w:r w:rsidR="00877FCF">
        <w:rPr>
          <w:sz w:val="24"/>
          <w:szCs w:val="24"/>
        </w:rPr>
        <w:t xml:space="preserve"> A pesare in maniera particolarmente significativa su</w:t>
      </w:r>
      <w:r w:rsidR="009A42CE">
        <w:rPr>
          <w:sz w:val="24"/>
          <w:szCs w:val="24"/>
        </w:rPr>
        <w:t xml:space="preserve"> questo bilancio sono le truffe relative al finto trading online e ad altre simili forme di investimento. Si tratta di fenomeni che rappresentano il 48% - quindi quasi la metà - del totale delle truffe online registrate in Lombardia nel corso del 2024</w:t>
      </w:r>
      <w:r w:rsidR="00FB6003">
        <w:rPr>
          <w:sz w:val="24"/>
          <w:szCs w:val="24"/>
        </w:rPr>
        <w:t xml:space="preserve"> e rispetto ai quali è essenziale </w:t>
      </w:r>
      <w:r w:rsidR="006D28AC">
        <w:rPr>
          <w:sz w:val="24"/>
          <w:szCs w:val="24"/>
        </w:rPr>
        <w:t xml:space="preserve">promuovere la prevenzione attraverso </w:t>
      </w:r>
      <w:r w:rsidR="00FB6003">
        <w:rPr>
          <w:sz w:val="24"/>
          <w:szCs w:val="24"/>
        </w:rPr>
        <w:t>una costante attività di informazione e sensibilizzazione rivolta ai cittadini, specie quelli più vulnerabili e indifesi.</w:t>
      </w:r>
      <w:r w:rsidR="009B1BD0">
        <w:rPr>
          <w:sz w:val="24"/>
          <w:szCs w:val="24"/>
        </w:rPr>
        <w:t xml:space="preserve"> Sul piano dell’attività investigativa condotta dal C.O.S.C. Lombardia in tale settore, nel 2024 sono state portate a termine numerose operazioni di polizia giudiziaria. Tra quelle più significative, si segnalano l’Operazione “Polo Est” (</w:t>
      </w:r>
      <w:r w:rsidR="00364282">
        <w:rPr>
          <w:sz w:val="24"/>
          <w:szCs w:val="24"/>
        </w:rPr>
        <w:t>12 perquisizioni nei confronti di un cittadino italiano, un senegalese e 10 nigeriani, responsabili di estorsione nei confronti di</w:t>
      </w:r>
      <w:r w:rsidR="009B1BD0" w:rsidRPr="009B1BD0">
        <w:rPr>
          <w:sz w:val="24"/>
          <w:szCs w:val="24"/>
        </w:rPr>
        <w:t xml:space="preserve"> un cittadino italiano residente in Cina</w:t>
      </w:r>
      <w:r w:rsidR="00364282">
        <w:rPr>
          <w:sz w:val="24"/>
          <w:szCs w:val="24"/>
        </w:rPr>
        <w:t xml:space="preserve"> il quale, </w:t>
      </w:r>
      <w:r w:rsidR="009B1BD0" w:rsidRPr="009B1BD0">
        <w:rPr>
          <w:sz w:val="24"/>
          <w:szCs w:val="24"/>
        </w:rPr>
        <w:t xml:space="preserve">ritenendo autentica un’e-mail recante il logo della Polizia Postale e la firma di un funzionario di polizia </w:t>
      </w:r>
      <w:r w:rsidR="00364282">
        <w:rPr>
          <w:sz w:val="24"/>
          <w:szCs w:val="24"/>
        </w:rPr>
        <w:t xml:space="preserve">realmente esistente, è stato indotto a versare ai criminali la somma di </w:t>
      </w:r>
      <w:r w:rsidR="009B1BD0" w:rsidRPr="009B1BD0">
        <w:rPr>
          <w:sz w:val="24"/>
          <w:szCs w:val="24"/>
        </w:rPr>
        <w:t>117500 euro</w:t>
      </w:r>
      <w:r w:rsidR="00364282">
        <w:rPr>
          <w:sz w:val="24"/>
          <w:szCs w:val="24"/>
        </w:rPr>
        <w:t xml:space="preserve"> dietro la minaccia di un finto procedimento penale per reati di pornografia minorile), l’Operazione “</w:t>
      </w:r>
      <w:r w:rsidR="009B1BD0" w:rsidRPr="009B1BD0">
        <w:rPr>
          <w:sz w:val="24"/>
          <w:szCs w:val="24"/>
        </w:rPr>
        <w:t>N</w:t>
      </w:r>
      <w:r w:rsidR="00364282">
        <w:rPr>
          <w:sz w:val="24"/>
          <w:szCs w:val="24"/>
        </w:rPr>
        <w:t xml:space="preserve">essie” (5 perquisizioni nei confronti di altrettanti dipendenti </w:t>
      </w:r>
      <w:r w:rsidR="00446B14">
        <w:rPr>
          <w:sz w:val="24"/>
          <w:szCs w:val="24"/>
        </w:rPr>
        <w:t xml:space="preserve">di Poste italiane che avevano fornito a una banda criminale </w:t>
      </w:r>
      <w:r w:rsidR="00446B14" w:rsidRPr="009B1BD0">
        <w:rPr>
          <w:sz w:val="24"/>
          <w:szCs w:val="24"/>
        </w:rPr>
        <w:t xml:space="preserve">informazioni sensibili </w:t>
      </w:r>
      <w:r w:rsidR="00446B14">
        <w:rPr>
          <w:sz w:val="24"/>
          <w:szCs w:val="24"/>
        </w:rPr>
        <w:t xml:space="preserve">su ignari correntisti postali, indispensabili per l’attivazione di 105 carte di credito sottratte da un centro di smistamento di corrispondenza prima che venissero recapitate ai legittimi intestatari) </w:t>
      </w:r>
      <w:r w:rsidR="00364282">
        <w:rPr>
          <w:sz w:val="24"/>
          <w:szCs w:val="24"/>
        </w:rPr>
        <w:t xml:space="preserve">e l’Operazione </w:t>
      </w:r>
      <w:r w:rsidR="003E0520">
        <w:rPr>
          <w:sz w:val="24"/>
          <w:szCs w:val="24"/>
        </w:rPr>
        <w:t>“</w:t>
      </w:r>
      <w:r w:rsidR="00364282">
        <w:rPr>
          <w:sz w:val="24"/>
          <w:szCs w:val="24"/>
        </w:rPr>
        <w:t>Portorico</w:t>
      </w:r>
      <w:r w:rsidR="003E0520">
        <w:rPr>
          <w:sz w:val="24"/>
          <w:szCs w:val="24"/>
        </w:rPr>
        <w:t>”</w:t>
      </w:r>
      <w:r w:rsidR="00364282">
        <w:rPr>
          <w:sz w:val="24"/>
          <w:szCs w:val="24"/>
        </w:rPr>
        <w:t xml:space="preserve"> (</w:t>
      </w:r>
      <w:r w:rsidR="00446B14">
        <w:rPr>
          <w:sz w:val="24"/>
          <w:szCs w:val="24"/>
        </w:rPr>
        <w:t xml:space="preserve">18 perquisizioni </w:t>
      </w:r>
      <w:r w:rsidR="0057533D" w:rsidRPr="0057533D">
        <w:rPr>
          <w:sz w:val="24"/>
          <w:szCs w:val="24"/>
        </w:rPr>
        <w:t xml:space="preserve">e sequestri di materiale informatico nelle province di </w:t>
      </w:r>
      <w:r w:rsidR="0057533D" w:rsidRPr="0057533D">
        <w:rPr>
          <w:sz w:val="24"/>
          <w:szCs w:val="24"/>
        </w:rPr>
        <w:lastRenderedPageBreak/>
        <w:t>Caserta, Napoli, Salerno e Livorno</w:t>
      </w:r>
      <w:r w:rsidR="0057533D">
        <w:rPr>
          <w:sz w:val="24"/>
          <w:szCs w:val="24"/>
        </w:rPr>
        <w:t xml:space="preserve"> nei confronti </w:t>
      </w:r>
      <w:r w:rsidR="003E0520">
        <w:rPr>
          <w:sz w:val="24"/>
          <w:szCs w:val="24"/>
        </w:rPr>
        <w:t xml:space="preserve">dei membri di </w:t>
      </w:r>
      <w:r w:rsidR="00446B14">
        <w:rPr>
          <w:sz w:val="24"/>
          <w:szCs w:val="24"/>
        </w:rPr>
        <w:t>un’or</w:t>
      </w:r>
      <w:r w:rsidR="00446B14" w:rsidRPr="00446B14">
        <w:rPr>
          <w:sz w:val="24"/>
          <w:szCs w:val="24"/>
        </w:rPr>
        <w:t xml:space="preserve">ganizzazione criminale dedita ad attività di </w:t>
      </w:r>
      <w:proofErr w:type="spellStart"/>
      <w:r w:rsidR="00446B14" w:rsidRPr="00446B14">
        <w:rPr>
          <w:sz w:val="24"/>
          <w:szCs w:val="24"/>
        </w:rPr>
        <w:t>phishing</w:t>
      </w:r>
      <w:proofErr w:type="spellEnd"/>
      <w:r w:rsidR="00446B14" w:rsidRPr="00446B14">
        <w:rPr>
          <w:sz w:val="24"/>
          <w:szCs w:val="24"/>
        </w:rPr>
        <w:t xml:space="preserve"> e </w:t>
      </w:r>
      <w:proofErr w:type="spellStart"/>
      <w:r w:rsidR="00446B14" w:rsidRPr="00446B14">
        <w:rPr>
          <w:sz w:val="24"/>
          <w:szCs w:val="24"/>
        </w:rPr>
        <w:t>smishing</w:t>
      </w:r>
      <w:proofErr w:type="spellEnd"/>
      <w:r w:rsidR="00446B14" w:rsidRPr="00446B14">
        <w:rPr>
          <w:sz w:val="24"/>
          <w:szCs w:val="24"/>
        </w:rPr>
        <w:t xml:space="preserve"> su scala nazionale</w:t>
      </w:r>
      <w:r w:rsidR="0057533D">
        <w:rPr>
          <w:sz w:val="24"/>
          <w:szCs w:val="24"/>
        </w:rPr>
        <w:t>).</w:t>
      </w:r>
    </w:p>
    <w:p w14:paraId="3474BFF8" w14:textId="77777777" w:rsidR="00C05EB1" w:rsidRPr="00171812" w:rsidRDefault="00C05EB1" w:rsidP="00C05EB1">
      <w:pPr>
        <w:ind w:firstLine="708"/>
        <w:jc w:val="both"/>
        <w:rPr>
          <w:sz w:val="24"/>
          <w:szCs w:val="24"/>
        </w:rPr>
      </w:pPr>
    </w:p>
    <w:p w14:paraId="464A80BC" w14:textId="5252870D" w:rsidR="00C05EB1" w:rsidRPr="00171812" w:rsidRDefault="001C69C6" w:rsidP="00F3311A">
      <w:pPr>
        <w:ind w:firstLine="708"/>
        <w:jc w:val="both"/>
        <w:rPr>
          <w:sz w:val="24"/>
          <w:szCs w:val="24"/>
        </w:rPr>
      </w:pPr>
      <w:r>
        <w:rPr>
          <w:b/>
          <w:bCs/>
          <w:sz w:val="24"/>
          <w:szCs w:val="24"/>
        </w:rPr>
        <w:t>Attività di p</w:t>
      </w:r>
      <w:r w:rsidR="00C05EB1" w:rsidRPr="001C69C6">
        <w:rPr>
          <w:b/>
          <w:bCs/>
          <w:sz w:val="24"/>
          <w:szCs w:val="24"/>
        </w:rPr>
        <w:t>revenzione e sensibilizzazione</w:t>
      </w:r>
      <w:r w:rsidRPr="001C69C6">
        <w:rPr>
          <w:sz w:val="24"/>
          <w:szCs w:val="24"/>
        </w:rPr>
        <w:t xml:space="preserve">. Accanto all’attività investigativa e di repressione dei reati informatici, </w:t>
      </w:r>
      <w:r w:rsidR="000B45BC">
        <w:rPr>
          <w:sz w:val="24"/>
          <w:szCs w:val="24"/>
        </w:rPr>
        <w:t xml:space="preserve">nel corso del 2024 </w:t>
      </w:r>
      <w:r w:rsidRPr="001C69C6">
        <w:rPr>
          <w:sz w:val="24"/>
          <w:szCs w:val="24"/>
        </w:rPr>
        <w:t xml:space="preserve">la </w:t>
      </w:r>
      <w:r w:rsidR="000B45BC">
        <w:rPr>
          <w:sz w:val="24"/>
          <w:szCs w:val="24"/>
        </w:rPr>
        <w:t>P</w:t>
      </w:r>
      <w:r w:rsidRPr="001C69C6">
        <w:rPr>
          <w:sz w:val="24"/>
          <w:szCs w:val="24"/>
        </w:rPr>
        <w:t xml:space="preserve">olizia </w:t>
      </w:r>
      <w:r w:rsidR="000B45BC">
        <w:rPr>
          <w:sz w:val="24"/>
          <w:szCs w:val="24"/>
        </w:rPr>
        <w:t>P</w:t>
      </w:r>
      <w:r w:rsidRPr="001C69C6">
        <w:rPr>
          <w:sz w:val="24"/>
          <w:szCs w:val="24"/>
        </w:rPr>
        <w:t>ostale lombarda ha svolto un’importante azione preventiva a tutela delle fasce più vulnerabili della popolazione</w:t>
      </w:r>
      <w:r w:rsidR="000B45BC">
        <w:rPr>
          <w:sz w:val="24"/>
          <w:szCs w:val="24"/>
        </w:rPr>
        <w:t xml:space="preserve"> - e</w:t>
      </w:r>
      <w:r w:rsidRPr="001C69C6">
        <w:rPr>
          <w:sz w:val="24"/>
          <w:szCs w:val="24"/>
        </w:rPr>
        <w:t xml:space="preserve"> in particolare dei minori</w:t>
      </w:r>
      <w:r w:rsidR="000B45BC">
        <w:rPr>
          <w:sz w:val="24"/>
          <w:szCs w:val="24"/>
        </w:rPr>
        <w:t xml:space="preserve"> -</w:t>
      </w:r>
      <w:r w:rsidRPr="001C69C6">
        <w:rPr>
          <w:sz w:val="24"/>
          <w:szCs w:val="24"/>
        </w:rPr>
        <w:t xml:space="preserve"> contro il cyberbullismo e tutte le forme di prevaricazione online, fenomeni che destano un particolare allarme sociale. </w:t>
      </w:r>
      <w:r w:rsidR="000B45BC">
        <w:rPr>
          <w:sz w:val="24"/>
          <w:szCs w:val="24"/>
        </w:rPr>
        <w:t>Oltre</w:t>
      </w:r>
      <w:r w:rsidRPr="001C69C6">
        <w:rPr>
          <w:sz w:val="24"/>
          <w:szCs w:val="24"/>
        </w:rPr>
        <w:t xml:space="preserve"> ad eventi, conferenze e incontri nelle scuole e nei centri di aggregazione giovanile, sono stati organizzati </w:t>
      </w:r>
      <w:r w:rsidR="000B45BC">
        <w:rPr>
          <w:sz w:val="24"/>
          <w:szCs w:val="24"/>
        </w:rPr>
        <w:t xml:space="preserve">anche </w:t>
      </w:r>
      <w:r w:rsidRPr="001C69C6">
        <w:rPr>
          <w:sz w:val="24"/>
          <w:szCs w:val="24"/>
        </w:rPr>
        <w:t>momenti di incontro e riflessione con gli adulti</w:t>
      </w:r>
      <w:r w:rsidR="00063C86">
        <w:rPr>
          <w:sz w:val="24"/>
          <w:szCs w:val="24"/>
        </w:rPr>
        <w:t>,</w:t>
      </w:r>
      <w:r w:rsidRPr="001C69C6">
        <w:rPr>
          <w:sz w:val="24"/>
          <w:szCs w:val="24"/>
        </w:rPr>
        <w:t xml:space="preserve"> al fine di </w:t>
      </w:r>
      <w:r w:rsidR="000B45BC">
        <w:rPr>
          <w:sz w:val="24"/>
          <w:szCs w:val="24"/>
        </w:rPr>
        <w:t>accrescere</w:t>
      </w:r>
      <w:r w:rsidRPr="001C69C6">
        <w:rPr>
          <w:sz w:val="24"/>
          <w:szCs w:val="24"/>
        </w:rPr>
        <w:t xml:space="preserve"> la consapevolezza </w:t>
      </w:r>
      <w:r w:rsidR="000B45BC">
        <w:rPr>
          <w:sz w:val="24"/>
          <w:szCs w:val="24"/>
        </w:rPr>
        <w:t>dei cittadini rispetto a</w:t>
      </w:r>
      <w:r w:rsidRPr="001C69C6">
        <w:rPr>
          <w:sz w:val="24"/>
          <w:szCs w:val="24"/>
        </w:rPr>
        <w:t xml:space="preserve">i rischi della </w:t>
      </w:r>
      <w:r w:rsidR="00063C86">
        <w:rPr>
          <w:sz w:val="24"/>
          <w:szCs w:val="24"/>
        </w:rPr>
        <w:t>rete</w:t>
      </w:r>
      <w:r w:rsidRPr="001C69C6">
        <w:rPr>
          <w:sz w:val="24"/>
          <w:szCs w:val="24"/>
        </w:rPr>
        <w:t xml:space="preserve"> e </w:t>
      </w:r>
      <w:r w:rsidR="000B45BC">
        <w:rPr>
          <w:sz w:val="24"/>
          <w:szCs w:val="24"/>
        </w:rPr>
        <w:t xml:space="preserve">di suggerire idonee misure di autodifesa dalle più insidiose forme di </w:t>
      </w:r>
      <w:r w:rsidRPr="001C69C6">
        <w:rPr>
          <w:sz w:val="24"/>
          <w:szCs w:val="24"/>
        </w:rPr>
        <w:t xml:space="preserve">truffe online. Infine, un’attenzione particolare è stata </w:t>
      </w:r>
      <w:r w:rsidR="000B45BC">
        <w:rPr>
          <w:sz w:val="24"/>
          <w:szCs w:val="24"/>
        </w:rPr>
        <w:t>rivolta</w:t>
      </w:r>
      <w:r w:rsidRPr="001C69C6">
        <w:rPr>
          <w:sz w:val="24"/>
          <w:szCs w:val="24"/>
        </w:rPr>
        <w:t xml:space="preserve"> </w:t>
      </w:r>
      <w:r w:rsidR="000B45BC">
        <w:rPr>
          <w:sz w:val="24"/>
          <w:szCs w:val="24"/>
        </w:rPr>
        <w:t>a</w:t>
      </w:r>
      <w:r w:rsidRPr="001C69C6">
        <w:rPr>
          <w:sz w:val="24"/>
          <w:szCs w:val="24"/>
        </w:rPr>
        <w:t xml:space="preserve">lle donne, sempre più </w:t>
      </w:r>
      <w:r w:rsidR="000B45BC">
        <w:rPr>
          <w:sz w:val="24"/>
          <w:szCs w:val="24"/>
        </w:rPr>
        <w:t xml:space="preserve">spesso </w:t>
      </w:r>
      <w:r w:rsidRPr="001C69C6">
        <w:rPr>
          <w:sz w:val="24"/>
          <w:szCs w:val="24"/>
        </w:rPr>
        <w:t>vittime di reati online quasi interamente “al femminile”</w:t>
      </w:r>
      <w:r w:rsidR="000B45BC">
        <w:rPr>
          <w:sz w:val="24"/>
          <w:szCs w:val="24"/>
        </w:rPr>
        <w:t>,</w:t>
      </w:r>
      <w:r w:rsidRPr="001C69C6">
        <w:rPr>
          <w:sz w:val="24"/>
          <w:szCs w:val="24"/>
        </w:rPr>
        <w:t xml:space="preserve"> come </w:t>
      </w:r>
      <w:r w:rsidR="000B45BC">
        <w:rPr>
          <w:sz w:val="24"/>
          <w:szCs w:val="24"/>
        </w:rPr>
        <w:t>il</w:t>
      </w:r>
      <w:r w:rsidRPr="001C69C6">
        <w:rPr>
          <w:sz w:val="24"/>
          <w:szCs w:val="24"/>
        </w:rPr>
        <w:t xml:space="preserve"> </w:t>
      </w:r>
      <w:proofErr w:type="spellStart"/>
      <w:r w:rsidRPr="001C69C6">
        <w:rPr>
          <w:sz w:val="24"/>
          <w:szCs w:val="24"/>
        </w:rPr>
        <w:t>cyberstalking</w:t>
      </w:r>
      <w:proofErr w:type="spellEnd"/>
      <w:r w:rsidRPr="001C69C6">
        <w:rPr>
          <w:sz w:val="24"/>
          <w:szCs w:val="24"/>
        </w:rPr>
        <w:t xml:space="preserve">, </w:t>
      </w:r>
      <w:r w:rsidR="000B45BC">
        <w:rPr>
          <w:sz w:val="24"/>
          <w:szCs w:val="24"/>
        </w:rPr>
        <w:t>il “</w:t>
      </w:r>
      <w:proofErr w:type="spellStart"/>
      <w:r w:rsidRPr="001C69C6">
        <w:rPr>
          <w:sz w:val="24"/>
          <w:szCs w:val="24"/>
        </w:rPr>
        <w:t>revenge</w:t>
      </w:r>
      <w:proofErr w:type="spellEnd"/>
      <w:r w:rsidRPr="001C69C6">
        <w:rPr>
          <w:sz w:val="24"/>
          <w:szCs w:val="24"/>
        </w:rPr>
        <w:t xml:space="preserve"> </w:t>
      </w:r>
      <w:proofErr w:type="spellStart"/>
      <w:r w:rsidRPr="001C69C6">
        <w:rPr>
          <w:sz w:val="24"/>
          <w:szCs w:val="24"/>
        </w:rPr>
        <w:t>porn</w:t>
      </w:r>
      <w:proofErr w:type="spellEnd"/>
      <w:r w:rsidR="000B45BC">
        <w:rPr>
          <w:sz w:val="24"/>
          <w:szCs w:val="24"/>
        </w:rPr>
        <w:t>”</w:t>
      </w:r>
      <w:r w:rsidRPr="001C69C6">
        <w:rPr>
          <w:sz w:val="24"/>
          <w:szCs w:val="24"/>
        </w:rPr>
        <w:t xml:space="preserve"> e</w:t>
      </w:r>
      <w:r w:rsidR="000B45BC">
        <w:rPr>
          <w:sz w:val="24"/>
          <w:szCs w:val="24"/>
        </w:rPr>
        <w:t xml:space="preserve"> le “</w:t>
      </w:r>
      <w:r w:rsidRPr="001C69C6">
        <w:rPr>
          <w:sz w:val="24"/>
          <w:szCs w:val="24"/>
        </w:rPr>
        <w:t>truffe sentimentali</w:t>
      </w:r>
      <w:r w:rsidR="000B45BC">
        <w:rPr>
          <w:sz w:val="24"/>
          <w:szCs w:val="24"/>
        </w:rPr>
        <w:t>”</w:t>
      </w:r>
      <w:r w:rsidRPr="001C69C6">
        <w:rPr>
          <w:sz w:val="24"/>
          <w:szCs w:val="24"/>
        </w:rPr>
        <w:t>. In tutti quest</w:t>
      </w:r>
      <w:r w:rsidR="000B45BC">
        <w:rPr>
          <w:sz w:val="24"/>
          <w:szCs w:val="24"/>
        </w:rPr>
        <w:t>i</w:t>
      </w:r>
      <w:r w:rsidRPr="001C69C6">
        <w:rPr>
          <w:sz w:val="24"/>
          <w:szCs w:val="24"/>
        </w:rPr>
        <w:t xml:space="preserve"> casi il silenzio è il peggior</w:t>
      </w:r>
      <w:r w:rsidR="00063C86">
        <w:rPr>
          <w:sz w:val="24"/>
          <w:szCs w:val="24"/>
        </w:rPr>
        <w:t>e dei</w:t>
      </w:r>
      <w:r w:rsidRPr="001C69C6">
        <w:rPr>
          <w:sz w:val="24"/>
          <w:szCs w:val="24"/>
        </w:rPr>
        <w:t xml:space="preserve"> nemic</w:t>
      </w:r>
      <w:r w:rsidR="00063C86">
        <w:rPr>
          <w:sz w:val="24"/>
          <w:szCs w:val="24"/>
        </w:rPr>
        <w:t>i</w:t>
      </w:r>
      <w:r w:rsidRPr="001C69C6">
        <w:rPr>
          <w:sz w:val="24"/>
          <w:szCs w:val="24"/>
        </w:rPr>
        <w:t xml:space="preserve"> e l’invito della </w:t>
      </w:r>
      <w:r w:rsidR="00BE1829">
        <w:rPr>
          <w:sz w:val="24"/>
          <w:szCs w:val="24"/>
        </w:rPr>
        <w:t>P</w:t>
      </w:r>
      <w:r w:rsidRPr="001C69C6">
        <w:rPr>
          <w:sz w:val="24"/>
          <w:szCs w:val="24"/>
        </w:rPr>
        <w:t xml:space="preserve">olizia </w:t>
      </w:r>
      <w:r w:rsidR="00063C86">
        <w:rPr>
          <w:sz w:val="24"/>
          <w:szCs w:val="24"/>
        </w:rPr>
        <w:t>di Stato</w:t>
      </w:r>
      <w:r w:rsidRPr="001C69C6">
        <w:rPr>
          <w:sz w:val="24"/>
          <w:szCs w:val="24"/>
        </w:rPr>
        <w:t xml:space="preserve"> è quello di </w:t>
      </w:r>
      <w:r w:rsidRPr="00063C86">
        <w:rPr>
          <w:sz w:val="24"/>
          <w:szCs w:val="24"/>
          <w:u w:val="single"/>
        </w:rPr>
        <w:t>denunciare</w:t>
      </w:r>
      <w:r w:rsidR="00063C86">
        <w:rPr>
          <w:sz w:val="24"/>
          <w:szCs w:val="24"/>
          <w:u w:val="single"/>
        </w:rPr>
        <w:t xml:space="preserve"> </w:t>
      </w:r>
      <w:r w:rsidRPr="00063C86">
        <w:rPr>
          <w:sz w:val="24"/>
          <w:szCs w:val="24"/>
          <w:u w:val="single"/>
        </w:rPr>
        <w:t>sempre</w:t>
      </w:r>
      <w:r w:rsidR="00063C86">
        <w:rPr>
          <w:sz w:val="24"/>
          <w:szCs w:val="24"/>
        </w:rPr>
        <w:t xml:space="preserve">, superando imbarazzo e vergogna. </w:t>
      </w:r>
      <w:r w:rsidRPr="001C69C6">
        <w:rPr>
          <w:sz w:val="24"/>
          <w:szCs w:val="24"/>
        </w:rPr>
        <w:t>Complessivamente</w:t>
      </w:r>
      <w:r w:rsidR="00F3311A">
        <w:rPr>
          <w:sz w:val="24"/>
          <w:szCs w:val="24"/>
        </w:rPr>
        <w:t>,</w:t>
      </w:r>
      <w:r w:rsidRPr="001C69C6">
        <w:rPr>
          <w:sz w:val="24"/>
          <w:szCs w:val="24"/>
        </w:rPr>
        <w:t xml:space="preserve"> gli eventi </w:t>
      </w:r>
      <w:r w:rsidR="00F3311A">
        <w:rPr>
          <w:sz w:val="24"/>
          <w:szCs w:val="24"/>
        </w:rPr>
        <w:t>di sensibilizzazione organizzati n</w:t>
      </w:r>
      <w:r w:rsidRPr="001C69C6">
        <w:rPr>
          <w:sz w:val="24"/>
          <w:szCs w:val="24"/>
        </w:rPr>
        <w:t xml:space="preserve">el 2024 </w:t>
      </w:r>
      <w:r w:rsidR="00F3311A">
        <w:rPr>
          <w:sz w:val="24"/>
          <w:szCs w:val="24"/>
        </w:rPr>
        <w:t xml:space="preserve">- sia in presenza che in videoconferenza - </w:t>
      </w:r>
      <w:r w:rsidRPr="001C69C6">
        <w:rPr>
          <w:sz w:val="24"/>
          <w:szCs w:val="24"/>
        </w:rPr>
        <w:t>ha</w:t>
      </w:r>
      <w:r w:rsidR="00F3311A">
        <w:rPr>
          <w:sz w:val="24"/>
          <w:szCs w:val="24"/>
        </w:rPr>
        <w:t>nno</w:t>
      </w:r>
      <w:r w:rsidRPr="001C69C6">
        <w:rPr>
          <w:sz w:val="24"/>
          <w:szCs w:val="24"/>
        </w:rPr>
        <w:t xml:space="preserve"> coinvolto ben 138512 persone</w:t>
      </w:r>
      <w:r w:rsidR="00F3311A">
        <w:rPr>
          <w:sz w:val="24"/>
          <w:szCs w:val="24"/>
        </w:rPr>
        <w:t>,</w:t>
      </w:r>
      <w:r w:rsidRPr="001C69C6">
        <w:rPr>
          <w:sz w:val="24"/>
          <w:szCs w:val="24"/>
        </w:rPr>
        <w:t xml:space="preserve"> a fronte delle 7003 del 2023.</w:t>
      </w:r>
    </w:p>
    <w:p w14:paraId="2705E06C" w14:textId="77777777" w:rsidR="00C93429" w:rsidRDefault="00C93429" w:rsidP="009E2740">
      <w:pPr>
        <w:ind w:firstLine="708"/>
        <w:jc w:val="both"/>
        <w:rPr>
          <w:sz w:val="24"/>
          <w:szCs w:val="24"/>
        </w:rPr>
      </w:pPr>
    </w:p>
    <w:p w14:paraId="4084A6A2" w14:textId="1D35763E" w:rsidR="008E0031" w:rsidRPr="005E1E00" w:rsidRDefault="009E2740" w:rsidP="009E2740">
      <w:pPr>
        <w:ind w:firstLine="708"/>
        <w:jc w:val="both"/>
        <w:rPr>
          <w:bCs/>
          <w:i/>
          <w:sz w:val="28"/>
          <w:szCs w:val="24"/>
        </w:rPr>
      </w:pPr>
      <w:r w:rsidRPr="005E1E00">
        <w:rPr>
          <w:sz w:val="24"/>
          <w:szCs w:val="24"/>
        </w:rPr>
        <w:t>Roma,</w:t>
      </w:r>
      <w:r w:rsidR="00142DF6">
        <w:rPr>
          <w:sz w:val="24"/>
          <w:szCs w:val="24"/>
        </w:rPr>
        <w:t xml:space="preserve"> 3</w:t>
      </w:r>
      <w:r w:rsidRPr="005E1E00">
        <w:rPr>
          <w:sz w:val="24"/>
          <w:szCs w:val="24"/>
        </w:rPr>
        <w:t xml:space="preserve"> gennaio 2025</w:t>
      </w:r>
    </w:p>
    <w:sectPr w:rsidR="008E0031" w:rsidRPr="005E1E00" w:rsidSect="009E2740">
      <w:headerReference w:type="default" r:id="rId9"/>
      <w:pgSz w:w="11906" w:h="16838"/>
      <w:pgMar w:top="284" w:right="1701" w:bottom="1134" w:left="1701" w:header="12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C51EA" w14:textId="77777777" w:rsidR="007F4339" w:rsidRDefault="007F4339">
      <w:r>
        <w:separator/>
      </w:r>
    </w:p>
  </w:endnote>
  <w:endnote w:type="continuationSeparator" w:id="0">
    <w:p w14:paraId="5EADE516" w14:textId="77777777" w:rsidR="007F4339" w:rsidRDefault="007F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FD4EE" w14:textId="77777777" w:rsidR="007F4339" w:rsidRDefault="007F4339">
      <w:r>
        <w:separator/>
      </w:r>
    </w:p>
  </w:footnote>
  <w:footnote w:type="continuationSeparator" w:id="0">
    <w:p w14:paraId="640D7F30" w14:textId="77777777" w:rsidR="007F4339" w:rsidRDefault="007F4339">
      <w:r>
        <w:continuationSeparator/>
      </w:r>
    </w:p>
  </w:footnote>
  <w:footnote w:id="1">
    <w:p w14:paraId="040B3B2F" w14:textId="77777777" w:rsidR="00F47938" w:rsidRDefault="00F47938">
      <w:pPr>
        <w:pStyle w:val="Testonotaapidipagina"/>
      </w:pPr>
      <w:r>
        <w:rPr>
          <w:rStyle w:val="Rimandonotaapidipagina"/>
        </w:rPr>
        <w:footnoteRef/>
      </w:r>
      <w:r>
        <w:t xml:space="preserve"> Dati rilevati </w:t>
      </w:r>
      <w:r w:rsidR="0086175D">
        <w:t>a</w:t>
      </w:r>
      <w:r>
        <w:t xml:space="preserve">l </w:t>
      </w:r>
      <w:r w:rsidR="001A1ED8">
        <w:t>2</w:t>
      </w:r>
      <w:r w:rsidR="006C4116">
        <w:t>1</w:t>
      </w:r>
      <w:r>
        <w:t xml:space="preserve"> dicembre 202</w:t>
      </w:r>
      <w:r w:rsidR="00033473">
        <w:t>4</w:t>
      </w:r>
      <w:r>
        <w:t>.</w:t>
      </w:r>
    </w:p>
  </w:footnote>
  <w:footnote w:id="2">
    <w:p w14:paraId="145AAA98" w14:textId="77777777" w:rsidR="00E16949" w:rsidRPr="00415582" w:rsidRDefault="00E16949" w:rsidP="00EC0F2A">
      <w:pPr>
        <w:pStyle w:val="Testonotaapidipagina"/>
        <w:ind w:left="142" w:right="-1" w:hanging="142"/>
        <w:jc w:val="both"/>
        <w:rPr>
          <w:szCs w:val="14"/>
        </w:rPr>
      </w:pPr>
      <w:r w:rsidRPr="00415582">
        <w:rPr>
          <w:rStyle w:val="Rimandonotaapidipagina"/>
          <w:rFonts w:eastAsiaTheme="majorEastAsia"/>
          <w:szCs w:val="14"/>
        </w:rPr>
        <w:footnoteRef/>
      </w:r>
      <w:r w:rsidRPr="00415582">
        <w:rPr>
          <w:szCs w:val="14"/>
        </w:rPr>
        <w:t xml:space="preserve"> L’illecito </w:t>
      </w:r>
      <w:r w:rsidRPr="00415582">
        <w:rPr>
          <w:szCs w:val="18"/>
        </w:rPr>
        <w:t>procacciamento di codici “</w:t>
      </w:r>
      <w:r w:rsidRPr="00415582">
        <w:rPr>
          <w:i/>
          <w:szCs w:val="18"/>
        </w:rPr>
        <w:t>one-time</w:t>
      </w:r>
      <w:r w:rsidRPr="00415582">
        <w:rPr>
          <w:szCs w:val="18"/>
        </w:rPr>
        <w:t xml:space="preserve">”, </w:t>
      </w:r>
      <w:r w:rsidRPr="00415582">
        <w:rPr>
          <w:i/>
          <w:szCs w:val="18"/>
        </w:rPr>
        <w:t>token</w:t>
      </w:r>
      <w:r w:rsidRPr="00415582">
        <w:rPr>
          <w:szCs w:val="18"/>
        </w:rPr>
        <w:t xml:space="preserve"> virtuali e </w:t>
      </w:r>
      <w:r w:rsidRPr="00415582">
        <w:rPr>
          <w:i/>
          <w:szCs w:val="18"/>
        </w:rPr>
        <w:t>password</w:t>
      </w:r>
      <w:r w:rsidRPr="00415582">
        <w:rPr>
          <w:szCs w:val="18"/>
        </w:rPr>
        <w:t xml:space="preserve"> dispositive si realizza mediante il ricorso a</w:t>
      </w:r>
      <w:r>
        <w:rPr>
          <w:szCs w:val="18"/>
        </w:rPr>
        <w:t xml:space="preserve"> chiamate vocali, a messaggi o </w:t>
      </w:r>
      <w:r w:rsidRPr="00415582">
        <w:rPr>
          <w:szCs w:val="18"/>
        </w:rPr>
        <w:t>sms che sembrano provenire da banche o altri enti apparentemente legittimati a richiedere informazioni sensibili.</w:t>
      </w:r>
    </w:p>
  </w:footnote>
  <w:footnote w:id="3">
    <w:p w14:paraId="754F563E" w14:textId="77777777" w:rsidR="00E16949" w:rsidRPr="008A3F7F" w:rsidRDefault="00E16949" w:rsidP="00EC0F2A">
      <w:pPr>
        <w:pStyle w:val="Testonotaapidipagina"/>
        <w:ind w:left="142" w:right="-1" w:hanging="142"/>
        <w:jc w:val="both"/>
        <w:rPr>
          <w:szCs w:val="24"/>
        </w:rPr>
      </w:pPr>
      <w:r w:rsidRPr="00415582">
        <w:rPr>
          <w:rStyle w:val="Rimandonotaapidipagina"/>
          <w:rFonts w:eastAsiaTheme="majorEastAsia"/>
          <w:szCs w:val="14"/>
        </w:rPr>
        <w:footnoteRef/>
      </w:r>
      <w:r w:rsidRPr="00415582">
        <w:rPr>
          <w:szCs w:val="14"/>
        </w:rPr>
        <w:t xml:space="preserve"> F</w:t>
      </w:r>
      <w:r w:rsidRPr="00415582">
        <w:rPr>
          <w:szCs w:val="18"/>
        </w:rPr>
        <w:t>rode realizzata attraverso la compromissione di caselle di posta elettronica</w:t>
      </w:r>
      <w:r>
        <w:rPr>
          <w:szCs w:val="18"/>
        </w:rPr>
        <w:t>,</w:t>
      </w:r>
      <w:r w:rsidRPr="00415582">
        <w:rPr>
          <w:szCs w:val="18"/>
        </w:rPr>
        <w:t xml:space="preserve"> realizzata allo scopo di acquisire informazioni utili al perfezionamento della condotta illecita. </w:t>
      </w:r>
    </w:p>
  </w:footnote>
  <w:footnote w:id="4">
    <w:p w14:paraId="394BE427" w14:textId="77777777" w:rsidR="00373DD1" w:rsidRPr="00415582" w:rsidRDefault="00373DD1" w:rsidP="00EC0F2A">
      <w:pPr>
        <w:pStyle w:val="Testonotaapidipagina"/>
        <w:ind w:left="142" w:right="-1" w:hanging="142"/>
        <w:jc w:val="both"/>
        <w:rPr>
          <w:szCs w:val="14"/>
        </w:rPr>
      </w:pPr>
      <w:r w:rsidRPr="00415582">
        <w:rPr>
          <w:rStyle w:val="Rimandonotaapidipagina"/>
          <w:rFonts w:eastAsiaTheme="majorEastAsia"/>
          <w:szCs w:val="14"/>
        </w:rPr>
        <w:footnoteRef/>
      </w:r>
      <w:r w:rsidRPr="00415582">
        <w:rPr>
          <w:szCs w:val="14"/>
        </w:rPr>
        <w:t xml:space="preserve"> Utilizzate come strumento per perfezionare l’efficace riciclaggio dei proventi illeciti.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3DD1" w14:textId="77777777" w:rsidR="00A23086" w:rsidRDefault="00A23086" w:rsidP="0003347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F1A20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7F0B99"/>
    <w:multiLevelType w:val="hybridMultilevel"/>
    <w:tmpl w:val="AEB4BB52"/>
    <w:lvl w:ilvl="0" w:tplc="2F0E8ECC">
      <w:start w:val="14"/>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269A21CC"/>
    <w:multiLevelType w:val="hybridMultilevel"/>
    <w:tmpl w:val="67CEE5AC"/>
    <w:lvl w:ilvl="0" w:tplc="0FCA322E">
      <w:start w:val="1"/>
      <w:numFmt w:val="decimal"/>
      <w:lvlText w:val="%1."/>
      <w:lvlJc w:val="left"/>
      <w:pPr>
        <w:tabs>
          <w:tab w:val="num" w:pos="1669"/>
        </w:tabs>
        <w:ind w:left="1669" w:hanging="360"/>
      </w:pPr>
      <w:rPr>
        <w:b/>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3" w15:restartNumberingAfterBreak="0">
    <w:nsid w:val="28087E03"/>
    <w:multiLevelType w:val="hybridMultilevel"/>
    <w:tmpl w:val="C672A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940799"/>
    <w:multiLevelType w:val="hybridMultilevel"/>
    <w:tmpl w:val="7ECCD1F4"/>
    <w:lvl w:ilvl="0" w:tplc="56706AE6">
      <w:start w:val="14"/>
      <w:numFmt w:val="bullet"/>
      <w:lvlText w:val="-"/>
      <w:lvlJc w:val="left"/>
      <w:pPr>
        <w:tabs>
          <w:tab w:val="num" w:pos="1920"/>
        </w:tabs>
        <w:ind w:left="1920" w:hanging="360"/>
      </w:pPr>
      <w:rPr>
        <w:rFonts w:ascii="Times New Roman" w:eastAsia="Times New Roman" w:hAnsi="Times New Roman" w:cs="Times New Roman" w:hint="default"/>
      </w:rPr>
    </w:lvl>
    <w:lvl w:ilvl="1" w:tplc="04100003" w:tentative="1">
      <w:start w:val="1"/>
      <w:numFmt w:val="bullet"/>
      <w:lvlText w:val="o"/>
      <w:lvlJc w:val="left"/>
      <w:pPr>
        <w:tabs>
          <w:tab w:val="num" w:pos="2640"/>
        </w:tabs>
        <w:ind w:left="2640" w:hanging="360"/>
      </w:pPr>
      <w:rPr>
        <w:rFonts w:ascii="Courier New" w:hAnsi="Courier New" w:cs="Courier New" w:hint="default"/>
      </w:rPr>
    </w:lvl>
    <w:lvl w:ilvl="2" w:tplc="04100005" w:tentative="1">
      <w:start w:val="1"/>
      <w:numFmt w:val="bullet"/>
      <w:lvlText w:val=""/>
      <w:lvlJc w:val="left"/>
      <w:pPr>
        <w:tabs>
          <w:tab w:val="num" w:pos="3360"/>
        </w:tabs>
        <w:ind w:left="3360" w:hanging="360"/>
      </w:pPr>
      <w:rPr>
        <w:rFonts w:ascii="Wingdings" w:hAnsi="Wingdings" w:hint="default"/>
      </w:rPr>
    </w:lvl>
    <w:lvl w:ilvl="3" w:tplc="04100001" w:tentative="1">
      <w:start w:val="1"/>
      <w:numFmt w:val="bullet"/>
      <w:lvlText w:val=""/>
      <w:lvlJc w:val="left"/>
      <w:pPr>
        <w:tabs>
          <w:tab w:val="num" w:pos="4080"/>
        </w:tabs>
        <w:ind w:left="4080" w:hanging="360"/>
      </w:pPr>
      <w:rPr>
        <w:rFonts w:ascii="Symbol" w:hAnsi="Symbol" w:hint="default"/>
      </w:rPr>
    </w:lvl>
    <w:lvl w:ilvl="4" w:tplc="04100003" w:tentative="1">
      <w:start w:val="1"/>
      <w:numFmt w:val="bullet"/>
      <w:lvlText w:val="o"/>
      <w:lvlJc w:val="left"/>
      <w:pPr>
        <w:tabs>
          <w:tab w:val="num" w:pos="4800"/>
        </w:tabs>
        <w:ind w:left="4800" w:hanging="360"/>
      </w:pPr>
      <w:rPr>
        <w:rFonts w:ascii="Courier New" w:hAnsi="Courier New" w:cs="Courier New" w:hint="default"/>
      </w:rPr>
    </w:lvl>
    <w:lvl w:ilvl="5" w:tplc="04100005" w:tentative="1">
      <w:start w:val="1"/>
      <w:numFmt w:val="bullet"/>
      <w:lvlText w:val=""/>
      <w:lvlJc w:val="left"/>
      <w:pPr>
        <w:tabs>
          <w:tab w:val="num" w:pos="5520"/>
        </w:tabs>
        <w:ind w:left="5520" w:hanging="360"/>
      </w:pPr>
      <w:rPr>
        <w:rFonts w:ascii="Wingdings" w:hAnsi="Wingdings" w:hint="default"/>
      </w:rPr>
    </w:lvl>
    <w:lvl w:ilvl="6" w:tplc="04100001" w:tentative="1">
      <w:start w:val="1"/>
      <w:numFmt w:val="bullet"/>
      <w:lvlText w:val=""/>
      <w:lvlJc w:val="left"/>
      <w:pPr>
        <w:tabs>
          <w:tab w:val="num" w:pos="6240"/>
        </w:tabs>
        <w:ind w:left="6240" w:hanging="360"/>
      </w:pPr>
      <w:rPr>
        <w:rFonts w:ascii="Symbol" w:hAnsi="Symbol" w:hint="default"/>
      </w:rPr>
    </w:lvl>
    <w:lvl w:ilvl="7" w:tplc="04100003" w:tentative="1">
      <w:start w:val="1"/>
      <w:numFmt w:val="bullet"/>
      <w:lvlText w:val="o"/>
      <w:lvlJc w:val="left"/>
      <w:pPr>
        <w:tabs>
          <w:tab w:val="num" w:pos="6960"/>
        </w:tabs>
        <w:ind w:left="6960" w:hanging="360"/>
      </w:pPr>
      <w:rPr>
        <w:rFonts w:ascii="Courier New" w:hAnsi="Courier New" w:cs="Courier New" w:hint="default"/>
      </w:rPr>
    </w:lvl>
    <w:lvl w:ilvl="8" w:tplc="04100005" w:tentative="1">
      <w:start w:val="1"/>
      <w:numFmt w:val="bullet"/>
      <w:lvlText w:val=""/>
      <w:lvlJc w:val="left"/>
      <w:pPr>
        <w:tabs>
          <w:tab w:val="num" w:pos="7680"/>
        </w:tabs>
        <w:ind w:left="7680" w:hanging="360"/>
      </w:pPr>
      <w:rPr>
        <w:rFonts w:ascii="Wingdings" w:hAnsi="Wingdings" w:hint="default"/>
      </w:rPr>
    </w:lvl>
  </w:abstractNum>
  <w:abstractNum w:abstractNumId="5" w15:restartNumberingAfterBreak="0">
    <w:nsid w:val="6E311D1B"/>
    <w:multiLevelType w:val="hybridMultilevel"/>
    <w:tmpl w:val="1DC6BD4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6158153">
    <w:abstractNumId w:val="1"/>
  </w:num>
  <w:num w:numId="2" w16cid:durableId="1621037569">
    <w:abstractNumId w:val="2"/>
  </w:num>
  <w:num w:numId="3" w16cid:durableId="770666720">
    <w:abstractNumId w:val="4"/>
  </w:num>
  <w:num w:numId="4" w16cid:durableId="147675168">
    <w:abstractNumId w:val="0"/>
  </w:num>
  <w:num w:numId="5" w16cid:durableId="624697992">
    <w:abstractNumId w:val="3"/>
  </w:num>
  <w:num w:numId="6" w16cid:durableId="1439715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E3"/>
    <w:rsid w:val="00001B21"/>
    <w:rsid w:val="00005E5B"/>
    <w:rsid w:val="00005EF3"/>
    <w:rsid w:val="0001112F"/>
    <w:rsid w:val="00020C38"/>
    <w:rsid w:val="00021322"/>
    <w:rsid w:val="0002642A"/>
    <w:rsid w:val="00033473"/>
    <w:rsid w:val="0003500F"/>
    <w:rsid w:val="000430AC"/>
    <w:rsid w:val="00063C86"/>
    <w:rsid w:val="00067FE7"/>
    <w:rsid w:val="00067FF9"/>
    <w:rsid w:val="00070F96"/>
    <w:rsid w:val="000716CB"/>
    <w:rsid w:val="00073446"/>
    <w:rsid w:val="0008463E"/>
    <w:rsid w:val="000848C6"/>
    <w:rsid w:val="00085994"/>
    <w:rsid w:val="000A213E"/>
    <w:rsid w:val="000A2BE3"/>
    <w:rsid w:val="000A47DF"/>
    <w:rsid w:val="000B45BC"/>
    <w:rsid w:val="000B4B4C"/>
    <w:rsid w:val="000B4BCC"/>
    <w:rsid w:val="000B5598"/>
    <w:rsid w:val="000C0F3B"/>
    <w:rsid w:val="000C27F3"/>
    <w:rsid w:val="000C29E9"/>
    <w:rsid w:val="000C64DE"/>
    <w:rsid w:val="000D1571"/>
    <w:rsid w:val="000D5DD8"/>
    <w:rsid w:val="000D6CA4"/>
    <w:rsid w:val="000E1DCE"/>
    <w:rsid w:val="000E5ED9"/>
    <w:rsid w:val="00105967"/>
    <w:rsid w:val="001424DF"/>
    <w:rsid w:val="00142DF6"/>
    <w:rsid w:val="001430A7"/>
    <w:rsid w:val="001449A9"/>
    <w:rsid w:val="001479F9"/>
    <w:rsid w:val="0015053A"/>
    <w:rsid w:val="00151B02"/>
    <w:rsid w:val="0015248D"/>
    <w:rsid w:val="0015310F"/>
    <w:rsid w:val="00160602"/>
    <w:rsid w:val="001606F3"/>
    <w:rsid w:val="00162288"/>
    <w:rsid w:val="00163578"/>
    <w:rsid w:val="00170395"/>
    <w:rsid w:val="00171812"/>
    <w:rsid w:val="00177B6A"/>
    <w:rsid w:val="00183C08"/>
    <w:rsid w:val="00190331"/>
    <w:rsid w:val="001A1ED8"/>
    <w:rsid w:val="001A24A5"/>
    <w:rsid w:val="001A25D0"/>
    <w:rsid w:val="001A36E0"/>
    <w:rsid w:val="001B3369"/>
    <w:rsid w:val="001B5A8A"/>
    <w:rsid w:val="001C1E99"/>
    <w:rsid w:val="001C69C6"/>
    <w:rsid w:val="001D0311"/>
    <w:rsid w:val="001D0BA3"/>
    <w:rsid w:val="001D2BB1"/>
    <w:rsid w:val="001E06EF"/>
    <w:rsid w:val="001F5C57"/>
    <w:rsid w:val="001F731F"/>
    <w:rsid w:val="002006FA"/>
    <w:rsid w:val="002055B8"/>
    <w:rsid w:val="00211176"/>
    <w:rsid w:val="00211598"/>
    <w:rsid w:val="0021544B"/>
    <w:rsid w:val="00217C21"/>
    <w:rsid w:val="00227D24"/>
    <w:rsid w:val="00231760"/>
    <w:rsid w:val="00232101"/>
    <w:rsid w:val="00233BC6"/>
    <w:rsid w:val="002351C3"/>
    <w:rsid w:val="002462BE"/>
    <w:rsid w:val="0024658D"/>
    <w:rsid w:val="00255BE7"/>
    <w:rsid w:val="002566D8"/>
    <w:rsid w:val="00261238"/>
    <w:rsid w:val="00264B03"/>
    <w:rsid w:val="002670E1"/>
    <w:rsid w:val="00270F8F"/>
    <w:rsid w:val="00271674"/>
    <w:rsid w:val="00275F54"/>
    <w:rsid w:val="0028480A"/>
    <w:rsid w:val="00295769"/>
    <w:rsid w:val="00296634"/>
    <w:rsid w:val="002A26A2"/>
    <w:rsid w:val="002A5C1A"/>
    <w:rsid w:val="002A5FCC"/>
    <w:rsid w:val="002B349E"/>
    <w:rsid w:val="002C1177"/>
    <w:rsid w:val="002C57FF"/>
    <w:rsid w:val="002D1262"/>
    <w:rsid w:val="002E013E"/>
    <w:rsid w:val="002E1FE4"/>
    <w:rsid w:val="002F13B3"/>
    <w:rsid w:val="002F42BD"/>
    <w:rsid w:val="00303733"/>
    <w:rsid w:val="00307F12"/>
    <w:rsid w:val="00315663"/>
    <w:rsid w:val="003177C4"/>
    <w:rsid w:val="00321FB1"/>
    <w:rsid w:val="00325D77"/>
    <w:rsid w:val="00331322"/>
    <w:rsid w:val="00336DC8"/>
    <w:rsid w:val="00340FBE"/>
    <w:rsid w:val="00351A0D"/>
    <w:rsid w:val="00363DD0"/>
    <w:rsid w:val="00364282"/>
    <w:rsid w:val="00373DD1"/>
    <w:rsid w:val="00377337"/>
    <w:rsid w:val="00381043"/>
    <w:rsid w:val="00384C5E"/>
    <w:rsid w:val="003879B7"/>
    <w:rsid w:val="00387A63"/>
    <w:rsid w:val="00390EED"/>
    <w:rsid w:val="00393120"/>
    <w:rsid w:val="003A4B0F"/>
    <w:rsid w:val="003A7A00"/>
    <w:rsid w:val="003D2A68"/>
    <w:rsid w:val="003D4CAB"/>
    <w:rsid w:val="003E0520"/>
    <w:rsid w:val="003E117B"/>
    <w:rsid w:val="003E1D50"/>
    <w:rsid w:val="003E24D2"/>
    <w:rsid w:val="003E638A"/>
    <w:rsid w:val="003E692C"/>
    <w:rsid w:val="003E6BBF"/>
    <w:rsid w:val="003F489E"/>
    <w:rsid w:val="003F6381"/>
    <w:rsid w:val="004004AA"/>
    <w:rsid w:val="004031CD"/>
    <w:rsid w:val="00405022"/>
    <w:rsid w:val="00421373"/>
    <w:rsid w:val="00427844"/>
    <w:rsid w:val="00433C88"/>
    <w:rsid w:val="004353EA"/>
    <w:rsid w:val="00444C53"/>
    <w:rsid w:val="00446B14"/>
    <w:rsid w:val="00452F59"/>
    <w:rsid w:val="00453B4A"/>
    <w:rsid w:val="0045740E"/>
    <w:rsid w:val="00460EE4"/>
    <w:rsid w:val="00463FDF"/>
    <w:rsid w:val="004648A5"/>
    <w:rsid w:val="00471023"/>
    <w:rsid w:val="0047255F"/>
    <w:rsid w:val="0048109B"/>
    <w:rsid w:val="004816EC"/>
    <w:rsid w:val="00482CC0"/>
    <w:rsid w:val="00492C83"/>
    <w:rsid w:val="004A31EC"/>
    <w:rsid w:val="004A716B"/>
    <w:rsid w:val="004C0864"/>
    <w:rsid w:val="004C56E1"/>
    <w:rsid w:val="004D0AFB"/>
    <w:rsid w:val="004D40BC"/>
    <w:rsid w:val="004E1E8E"/>
    <w:rsid w:val="004E2C29"/>
    <w:rsid w:val="004E307C"/>
    <w:rsid w:val="004F3CD1"/>
    <w:rsid w:val="004F449B"/>
    <w:rsid w:val="00501584"/>
    <w:rsid w:val="00502A21"/>
    <w:rsid w:val="00503F5B"/>
    <w:rsid w:val="00505BC7"/>
    <w:rsid w:val="00516078"/>
    <w:rsid w:val="005258C2"/>
    <w:rsid w:val="0052640E"/>
    <w:rsid w:val="00534E86"/>
    <w:rsid w:val="00550305"/>
    <w:rsid w:val="005619A0"/>
    <w:rsid w:val="00562126"/>
    <w:rsid w:val="005663C8"/>
    <w:rsid w:val="005750C5"/>
    <w:rsid w:val="00575276"/>
    <w:rsid w:val="0057533D"/>
    <w:rsid w:val="005775B1"/>
    <w:rsid w:val="005806E7"/>
    <w:rsid w:val="00583709"/>
    <w:rsid w:val="00587562"/>
    <w:rsid w:val="00597AC6"/>
    <w:rsid w:val="005A3C6D"/>
    <w:rsid w:val="005A3F36"/>
    <w:rsid w:val="005A45E2"/>
    <w:rsid w:val="005A513B"/>
    <w:rsid w:val="005B26B3"/>
    <w:rsid w:val="005B5941"/>
    <w:rsid w:val="005B6826"/>
    <w:rsid w:val="005C55E9"/>
    <w:rsid w:val="005D037A"/>
    <w:rsid w:val="005D1559"/>
    <w:rsid w:val="005D2B38"/>
    <w:rsid w:val="005D3F89"/>
    <w:rsid w:val="005E1E00"/>
    <w:rsid w:val="005E7DF9"/>
    <w:rsid w:val="005F7ECA"/>
    <w:rsid w:val="006016C3"/>
    <w:rsid w:val="00602C91"/>
    <w:rsid w:val="00606F10"/>
    <w:rsid w:val="00610033"/>
    <w:rsid w:val="00610F71"/>
    <w:rsid w:val="00611D11"/>
    <w:rsid w:val="006137E7"/>
    <w:rsid w:val="0061403F"/>
    <w:rsid w:val="00622D2A"/>
    <w:rsid w:val="006264C7"/>
    <w:rsid w:val="00626B05"/>
    <w:rsid w:val="00626F98"/>
    <w:rsid w:val="006326CB"/>
    <w:rsid w:val="00634B52"/>
    <w:rsid w:val="00634F09"/>
    <w:rsid w:val="00635090"/>
    <w:rsid w:val="00637854"/>
    <w:rsid w:val="00644CE1"/>
    <w:rsid w:val="0065334B"/>
    <w:rsid w:val="00670BFA"/>
    <w:rsid w:val="00671CE4"/>
    <w:rsid w:val="00671E63"/>
    <w:rsid w:val="00690CDC"/>
    <w:rsid w:val="006919CF"/>
    <w:rsid w:val="00692933"/>
    <w:rsid w:val="00693D90"/>
    <w:rsid w:val="00694E40"/>
    <w:rsid w:val="006952DE"/>
    <w:rsid w:val="00696187"/>
    <w:rsid w:val="006A575D"/>
    <w:rsid w:val="006B0B79"/>
    <w:rsid w:val="006B12FD"/>
    <w:rsid w:val="006C4116"/>
    <w:rsid w:val="006C4E24"/>
    <w:rsid w:val="006D1718"/>
    <w:rsid w:val="006D28AC"/>
    <w:rsid w:val="006E1D9E"/>
    <w:rsid w:val="006E219E"/>
    <w:rsid w:val="006E333D"/>
    <w:rsid w:val="00700C4F"/>
    <w:rsid w:val="00703811"/>
    <w:rsid w:val="007129E1"/>
    <w:rsid w:val="007166D4"/>
    <w:rsid w:val="007168D5"/>
    <w:rsid w:val="00717410"/>
    <w:rsid w:val="0072197A"/>
    <w:rsid w:val="0072319B"/>
    <w:rsid w:val="007258D7"/>
    <w:rsid w:val="0073015C"/>
    <w:rsid w:val="00735356"/>
    <w:rsid w:val="007433D4"/>
    <w:rsid w:val="007514AC"/>
    <w:rsid w:val="00754E26"/>
    <w:rsid w:val="007626A3"/>
    <w:rsid w:val="0076689B"/>
    <w:rsid w:val="0077475A"/>
    <w:rsid w:val="00792421"/>
    <w:rsid w:val="007A4CAA"/>
    <w:rsid w:val="007A701C"/>
    <w:rsid w:val="007B195C"/>
    <w:rsid w:val="007B41EA"/>
    <w:rsid w:val="007C2A8F"/>
    <w:rsid w:val="007C7ADE"/>
    <w:rsid w:val="007D2C62"/>
    <w:rsid w:val="007D437F"/>
    <w:rsid w:val="007D778A"/>
    <w:rsid w:val="007E5B14"/>
    <w:rsid w:val="007F4339"/>
    <w:rsid w:val="007F48FA"/>
    <w:rsid w:val="007F4EC8"/>
    <w:rsid w:val="0080550C"/>
    <w:rsid w:val="008062A8"/>
    <w:rsid w:val="008068B6"/>
    <w:rsid w:val="008217C1"/>
    <w:rsid w:val="00822406"/>
    <w:rsid w:val="008276F2"/>
    <w:rsid w:val="00830928"/>
    <w:rsid w:val="00831BB8"/>
    <w:rsid w:val="00835731"/>
    <w:rsid w:val="0084731B"/>
    <w:rsid w:val="00847A83"/>
    <w:rsid w:val="008544ED"/>
    <w:rsid w:val="0085692D"/>
    <w:rsid w:val="0086175D"/>
    <w:rsid w:val="008702CC"/>
    <w:rsid w:val="00870CAA"/>
    <w:rsid w:val="00877FCF"/>
    <w:rsid w:val="00880644"/>
    <w:rsid w:val="00881D4A"/>
    <w:rsid w:val="00884143"/>
    <w:rsid w:val="00893E8E"/>
    <w:rsid w:val="008947C6"/>
    <w:rsid w:val="00896418"/>
    <w:rsid w:val="008A3AE5"/>
    <w:rsid w:val="008A4865"/>
    <w:rsid w:val="008A74A5"/>
    <w:rsid w:val="008A7894"/>
    <w:rsid w:val="008B0CA3"/>
    <w:rsid w:val="008B38EF"/>
    <w:rsid w:val="008B3DAB"/>
    <w:rsid w:val="008C7F05"/>
    <w:rsid w:val="008E0031"/>
    <w:rsid w:val="008E1C13"/>
    <w:rsid w:val="008E43C7"/>
    <w:rsid w:val="008F0069"/>
    <w:rsid w:val="008F09F7"/>
    <w:rsid w:val="009002E1"/>
    <w:rsid w:val="009118A6"/>
    <w:rsid w:val="00913B22"/>
    <w:rsid w:val="00922486"/>
    <w:rsid w:val="00925361"/>
    <w:rsid w:val="0093018B"/>
    <w:rsid w:val="009343FD"/>
    <w:rsid w:val="00934D2E"/>
    <w:rsid w:val="00940888"/>
    <w:rsid w:val="00946F82"/>
    <w:rsid w:val="00951B08"/>
    <w:rsid w:val="00952745"/>
    <w:rsid w:val="00954826"/>
    <w:rsid w:val="00967D06"/>
    <w:rsid w:val="009718B7"/>
    <w:rsid w:val="009734AA"/>
    <w:rsid w:val="00973DDE"/>
    <w:rsid w:val="00974088"/>
    <w:rsid w:val="009759C6"/>
    <w:rsid w:val="00980E98"/>
    <w:rsid w:val="00985CCA"/>
    <w:rsid w:val="009A2C6A"/>
    <w:rsid w:val="009A42CE"/>
    <w:rsid w:val="009B1BD0"/>
    <w:rsid w:val="009B2CFA"/>
    <w:rsid w:val="009B44AE"/>
    <w:rsid w:val="009B7808"/>
    <w:rsid w:val="009C3A8A"/>
    <w:rsid w:val="009C4C03"/>
    <w:rsid w:val="009D50B3"/>
    <w:rsid w:val="009D5725"/>
    <w:rsid w:val="009D7118"/>
    <w:rsid w:val="009E16E0"/>
    <w:rsid w:val="009E2740"/>
    <w:rsid w:val="009E4D46"/>
    <w:rsid w:val="009E6A39"/>
    <w:rsid w:val="009F0367"/>
    <w:rsid w:val="009F1735"/>
    <w:rsid w:val="009F38E3"/>
    <w:rsid w:val="00A01196"/>
    <w:rsid w:val="00A027E1"/>
    <w:rsid w:val="00A034E3"/>
    <w:rsid w:val="00A158D2"/>
    <w:rsid w:val="00A16A84"/>
    <w:rsid w:val="00A2115C"/>
    <w:rsid w:val="00A23086"/>
    <w:rsid w:val="00A23FA6"/>
    <w:rsid w:val="00A2770E"/>
    <w:rsid w:val="00A3069D"/>
    <w:rsid w:val="00A30840"/>
    <w:rsid w:val="00A325E9"/>
    <w:rsid w:val="00A36C46"/>
    <w:rsid w:val="00A41A5B"/>
    <w:rsid w:val="00A43B8E"/>
    <w:rsid w:val="00A44FEE"/>
    <w:rsid w:val="00A54327"/>
    <w:rsid w:val="00A54380"/>
    <w:rsid w:val="00A560D0"/>
    <w:rsid w:val="00A62B31"/>
    <w:rsid w:val="00A6661F"/>
    <w:rsid w:val="00A70181"/>
    <w:rsid w:val="00A83012"/>
    <w:rsid w:val="00AA7B6D"/>
    <w:rsid w:val="00AB5A2D"/>
    <w:rsid w:val="00AD64B7"/>
    <w:rsid w:val="00AD721A"/>
    <w:rsid w:val="00AE0F5A"/>
    <w:rsid w:val="00AE451E"/>
    <w:rsid w:val="00AF0CEF"/>
    <w:rsid w:val="00AF0EFB"/>
    <w:rsid w:val="00AF23AC"/>
    <w:rsid w:val="00AF6BCE"/>
    <w:rsid w:val="00B0066C"/>
    <w:rsid w:val="00B03937"/>
    <w:rsid w:val="00B074F1"/>
    <w:rsid w:val="00B12D57"/>
    <w:rsid w:val="00B13C29"/>
    <w:rsid w:val="00B1645F"/>
    <w:rsid w:val="00B24953"/>
    <w:rsid w:val="00B31D77"/>
    <w:rsid w:val="00B34EDC"/>
    <w:rsid w:val="00B4232B"/>
    <w:rsid w:val="00B47E25"/>
    <w:rsid w:val="00B56584"/>
    <w:rsid w:val="00B70225"/>
    <w:rsid w:val="00B7409F"/>
    <w:rsid w:val="00B7652D"/>
    <w:rsid w:val="00B93DA0"/>
    <w:rsid w:val="00BA03BC"/>
    <w:rsid w:val="00BA275E"/>
    <w:rsid w:val="00BA3519"/>
    <w:rsid w:val="00BA5CA6"/>
    <w:rsid w:val="00BA5D5C"/>
    <w:rsid w:val="00BB05E8"/>
    <w:rsid w:val="00BB282D"/>
    <w:rsid w:val="00BB2AF2"/>
    <w:rsid w:val="00BB2E48"/>
    <w:rsid w:val="00BB7E41"/>
    <w:rsid w:val="00BC6A3A"/>
    <w:rsid w:val="00BD1A1D"/>
    <w:rsid w:val="00BE0553"/>
    <w:rsid w:val="00BE0DA4"/>
    <w:rsid w:val="00BE1829"/>
    <w:rsid w:val="00BE1E6E"/>
    <w:rsid w:val="00BF223D"/>
    <w:rsid w:val="00BF2F8F"/>
    <w:rsid w:val="00BF6E4D"/>
    <w:rsid w:val="00BF6FF9"/>
    <w:rsid w:val="00C02BD2"/>
    <w:rsid w:val="00C05EB1"/>
    <w:rsid w:val="00C111F8"/>
    <w:rsid w:val="00C113A5"/>
    <w:rsid w:val="00C14025"/>
    <w:rsid w:val="00C14E64"/>
    <w:rsid w:val="00C17A4B"/>
    <w:rsid w:val="00C36A52"/>
    <w:rsid w:val="00C51A6A"/>
    <w:rsid w:val="00C52415"/>
    <w:rsid w:val="00C61C38"/>
    <w:rsid w:val="00C6615C"/>
    <w:rsid w:val="00C674AF"/>
    <w:rsid w:val="00C7227D"/>
    <w:rsid w:val="00C72593"/>
    <w:rsid w:val="00C73022"/>
    <w:rsid w:val="00C74C1F"/>
    <w:rsid w:val="00C776DF"/>
    <w:rsid w:val="00C800F7"/>
    <w:rsid w:val="00C80387"/>
    <w:rsid w:val="00C832D3"/>
    <w:rsid w:val="00C832FF"/>
    <w:rsid w:val="00C83857"/>
    <w:rsid w:val="00C8493F"/>
    <w:rsid w:val="00C86304"/>
    <w:rsid w:val="00C93429"/>
    <w:rsid w:val="00C9439B"/>
    <w:rsid w:val="00C95BB3"/>
    <w:rsid w:val="00CA0F8A"/>
    <w:rsid w:val="00CA72B8"/>
    <w:rsid w:val="00CB0BC0"/>
    <w:rsid w:val="00CB2C74"/>
    <w:rsid w:val="00CC001D"/>
    <w:rsid w:val="00CE1648"/>
    <w:rsid w:val="00CE7468"/>
    <w:rsid w:val="00CF2C3C"/>
    <w:rsid w:val="00CF2EEC"/>
    <w:rsid w:val="00D05873"/>
    <w:rsid w:val="00D07564"/>
    <w:rsid w:val="00D15207"/>
    <w:rsid w:val="00D15C8A"/>
    <w:rsid w:val="00D21622"/>
    <w:rsid w:val="00D24F1F"/>
    <w:rsid w:val="00D33D91"/>
    <w:rsid w:val="00D417FC"/>
    <w:rsid w:val="00D60111"/>
    <w:rsid w:val="00D60D99"/>
    <w:rsid w:val="00D643CD"/>
    <w:rsid w:val="00D64C80"/>
    <w:rsid w:val="00D70027"/>
    <w:rsid w:val="00D722BD"/>
    <w:rsid w:val="00D73647"/>
    <w:rsid w:val="00D768C3"/>
    <w:rsid w:val="00D7715B"/>
    <w:rsid w:val="00D7726D"/>
    <w:rsid w:val="00D801C1"/>
    <w:rsid w:val="00DA0745"/>
    <w:rsid w:val="00DA2F11"/>
    <w:rsid w:val="00DC3C24"/>
    <w:rsid w:val="00DC672E"/>
    <w:rsid w:val="00DD33B8"/>
    <w:rsid w:val="00DD4D01"/>
    <w:rsid w:val="00DD5BCC"/>
    <w:rsid w:val="00DF646B"/>
    <w:rsid w:val="00DF7810"/>
    <w:rsid w:val="00E06F0A"/>
    <w:rsid w:val="00E15726"/>
    <w:rsid w:val="00E1587B"/>
    <w:rsid w:val="00E16949"/>
    <w:rsid w:val="00E212A6"/>
    <w:rsid w:val="00E23B3B"/>
    <w:rsid w:val="00E2425C"/>
    <w:rsid w:val="00E255A1"/>
    <w:rsid w:val="00E309AE"/>
    <w:rsid w:val="00E30EAB"/>
    <w:rsid w:val="00E318B3"/>
    <w:rsid w:val="00E36C60"/>
    <w:rsid w:val="00E42538"/>
    <w:rsid w:val="00E42B6E"/>
    <w:rsid w:val="00E50E0D"/>
    <w:rsid w:val="00E61A93"/>
    <w:rsid w:val="00E64104"/>
    <w:rsid w:val="00E67D49"/>
    <w:rsid w:val="00E77458"/>
    <w:rsid w:val="00E808CD"/>
    <w:rsid w:val="00E85589"/>
    <w:rsid w:val="00E9149F"/>
    <w:rsid w:val="00E937C0"/>
    <w:rsid w:val="00EA5E9B"/>
    <w:rsid w:val="00EA67BC"/>
    <w:rsid w:val="00EA7F76"/>
    <w:rsid w:val="00EC038B"/>
    <w:rsid w:val="00EC0F2A"/>
    <w:rsid w:val="00EC29D6"/>
    <w:rsid w:val="00EC3D24"/>
    <w:rsid w:val="00ED1BEE"/>
    <w:rsid w:val="00EE10FD"/>
    <w:rsid w:val="00EF6C32"/>
    <w:rsid w:val="00F0524B"/>
    <w:rsid w:val="00F06C0C"/>
    <w:rsid w:val="00F1357C"/>
    <w:rsid w:val="00F1773A"/>
    <w:rsid w:val="00F2190A"/>
    <w:rsid w:val="00F220D7"/>
    <w:rsid w:val="00F22186"/>
    <w:rsid w:val="00F271C3"/>
    <w:rsid w:val="00F3311A"/>
    <w:rsid w:val="00F402E9"/>
    <w:rsid w:val="00F4232D"/>
    <w:rsid w:val="00F428A8"/>
    <w:rsid w:val="00F44867"/>
    <w:rsid w:val="00F46CC3"/>
    <w:rsid w:val="00F47938"/>
    <w:rsid w:val="00F62462"/>
    <w:rsid w:val="00F635E1"/>
    <w:rsid w:val="00F63CC1"/>
    <w:rsid w:val="00F679D3"/>
    <w:rsid w:val="00F8080D"/>
    <w:rsid w:val="00F82E6C"/>
    <w:rsid w:val="00F91880"/>
    <w:rsid w:val="00FA2734"/>
    <w:rsid w:val="00FA2DCE"/>
    <w:rsid w:val="00FA417E"/>
    <w:rsid w:val="00FA4C27"/>
    <w:rsid w:val="00FA7A4C"/>
    <w:rsid w:val="00FB6003"/>
    <w:rsid w:val="00FB655A"/>
    <w:rsid w:val="00FC1B48"/>
    <w:rsid w:val="00FC1F4E"/>
    <w:rsid w:val="00FE2F29"/>
    <w:rsid w:val="00FF2AD4"/>
    <w:rsid w:val="00FF3BEE"/>
    <w:rsid w:val="00FF5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9CA29"/>
  <w15:chartTrackingRefBased/>
  <w15:docId w15:val="{20C6DDB1-43A9-4EC9-B0FA-E8B99898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qFormat="1"/>
    <w:lsdException w:name="Title" w:qFormat="1"/>
    <w:lsdException w:name="Subtitle" w:qFormat="1"/>
    <w:lsdException w:name="Body Text Inden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link w:val="Titolo2Carattere"/>
    <w:semiHidden/>
    <w:unhideWhenUsed/>
    <w:qFormat/>
    <w:rsid w:val="009408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qFormat/>
    <w:rsid w:val="00CB2C7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both"/>
    </w:pPr>
    <w:rPr>
      <w:sz w:val="24"/>
    </w:rPr>
  </w:style>
  <w:style w:type="paragraph" w:styleId="Testofumetto">
    <w:name w:val="Balloon Text"/>
    <w:basedOn w:val="Normale"/>
    <w:semiHidden/>
    <w:rsid w:val="00626B05"/>
    <w:rPr>
      <w:rFonts w:ascii="Tahoma" w:hAnsi="Tahoma" w:cs="Tahoma"/>
      <w:sz w:val="16"/>
      <w:szCs w:val="16"/>
    </w:rPr>
  </w:style>
  <w:style w:type="paragraph" w:styleId="Corpodeltesto3">
    <w:name w:val="Body Text 3"/>
    <w:basedOn w:val="Normale"/>
    <w:rsid w:val="00CB2C74"/>
    <w:pPr>
      <w:spacing w:after="120"/>
    </w:pPr>
    <w:rPr>
      <w:sz w:val="16"/>
      <w:szCs w:val="16"/>
    </w:rPr>
  </w:style>
  <w:style w:type="paragraph" w:styleId="Rientrocorpodeltesto">
    <w:name w:val="Body Text Indent"/>
    <w:basedOn w:val="Normale"/>
    <w:rsid w:val="00492C83"/>
    <w:pPr>
      <w:spacing w:after="120"/>
      <w:ind w:left="283"/>
    </w:pPr>
  </w:style>
  <w:style w:type="paragraph" w:styleId="Didascalia">
    <w:name w:val="caption"/>
    <w:basedOn w:val="Normale"/>
    <w:next w:val="Normale"/>
    <w:qFormat/>
    <w:rsid w:val="001B5A8A"/>
    <w:pPr>
      <w:jc w:val="center"/>
    </w:pPr>
    <w:rPr>
      <w:sz w:val="28"/>
      <w:szCs w:val="28"/>
    </w:rPr>
  </w:style>
  <w:style w:type="character" w:customStyle="1" w:styleId="notranslate">
    <w:name w:val="notranslate"/>
    <w:rsid w:val="002C1177"/>
  </w:style>
  <w:style w:type="paragraph" w:styleId="Rientrocorpodeltesto2">
    <w:name w:val="Body Text Indent 2"/>
    <w:basedOn w:val="Normale"/>
    <w:link w:val="Rientrocorpodeltesto2Carattere"/>
    <w:uiPriority w:val="99"/>
    <w:unhideWhenUsed/>
    <w:rsid w:val="004F3CD1"/>
    <w:pPr>
      <w:spacing w:after="120" w:line="480" w:lineRule="auto"/>
      <w:ind w:left="283"/>
    </w:pPr>
  </w:style>
  <w:style w:type="character" w:customStyle="1" w:styleId="Rientrocorpodeltesto2Carattere">
    <w:name w:val="Rientro corpo del testo 2 Carattere"/>
    <w:link w:val="Rientrocorpodeltesto2"/>
    <w:uiPriority w:val="99"/>
    <w:rsid w:val="004F3CD1"/>
    <w:rPr>
      <w:lang w:eastAsia="it-IT"/>
    </w:rPr>
  </w:style>
  <w:style w:type="character" w:styleId="Collegamentoipertestuale">
    <w:name w:val="Hyperlink"/>
    <w:rsid w:val="009F38E3"/>
    <w:rPr>
      <w:color w:val="0563C1"/>
      <w:u w:val="single"/>
    </w:rPr>
  </w:style>
  <w:style w:type="paragraph" w:styleId="Testonotaapidipagina">
    <w:name w:val="footnote text"/>
    <w:aliases w:val="Testo nota a piè di pagina3,Testo nota a piè di pagina11,Testo nota a piè di pagina Carattere11,Testo nota a piè di pagina Carattere Carattere Carattere1 Carattere1,Carattere, Carattere1 Carattere,No,5_G,N,Carattere1 Carattere"/>
    <w:basedOn w:val="Normale"/>
    <w:link w:val="TestonotaapidipaginaCarattere"/>
    <w:uiPriority w:val="99"/>
    <w:qFormat/>
    <w:rsid w:val="00F47938"/>
  </w:style>
  <w:style w:type="character" w:customStyle="1" w:styleId="TestonotaapidipaginaCarattere">
    <w:name w:val="Testo nota a piè di pagina Carattere"/>
    <w:aliases w:val="Testo nota a piè di pagina3 Carattere,Testo nota a piè di pagina11 Carattere,Testo nota a piè di pagina Carattere11 Carattere,Testo nota a piè di pagina Carattere Carattere Carattere1 Carattere1 Carattere,N Carattere"/>
    <w:basedOn w:val="Carpredefinitoparagrafo"/>
    <w:link w:val="Testonotaapidipagina"/>
    <w:uiPriority w:val="99"/>
    <w:rsid w:val="00F47938"/>
  </w:style>
  <w:style w:type="character" w:styleId="Rimandonotaapidipagina">
    <w:name w:val="footnote reference"/>
    <w:aliases w:val="Rimando notaOreste,Rimando notaOreste1,Rimando notaOreste2,nota a piè di pagina,NOTE del CAZZO,Rimando notaOreste3,Rimando notaOreste11,Rimando notaOreste21,Rimando notaOreste4,Rimando notaOreste12,Rimando notaOreste22,styli"/>
    <w:link w:val="stylishCarattereCarattereCarattere"/>
    <w:uiPriority w:val="99"/>
    <w:qFormat/>
    <w:rsid w:val="00F47938"/>
    <w:rPr>
      <w:vertAlign w:val="superscript"/>
    </w:rPr>
  </w:style>
  <w:style w:type="table" w:styleId="Grigliatabella">
    <w:name w:val="Table Grid"/>
    <w:basedOn w:val="Tabellanormale"/>
    <w:uiPriority w:val="39"/>
    <w:rsid w:val="00A83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83012"/>
    <w:pPr>
      <w:spacing w:before="100" w:beforeAutospacing="1" w:after="100" w:afterAutospacing="1"/>
    </w:pPr>
    <w:rPr>
      <w:sz w:val="24"/>
      <w:szCs w:val="24"/>
    </w:rPr>
  </w:style>
  <w:style w:type="paragraph" w:customStyle="1" w:styleId="stylishCarattereCarattereCarattere">
    <w:name w:val="stylish Carattere Carattere Carattere"/>
    <w:aliases w:val="Footnote Reference Superscript Carattere Carattere Carattere,BVI fnr Carattere Carattere Carattere,Footnote symbol Carattere Carattere Carattere"/>
    <w:basedOn w:val="Normale"/>
    <w:link w:val="Rimandonotaapidipagina"/>
    <w:rsid w:val="00BA5CA6"/>
    <w:pPr>
      <w:spacing w:line="240" w:lineRule="exact"/>
    </w:pPr>
    <w:rPr>
      <w:vertAlign w:val="superscript"/>
    </w:rPr>
  </w:style>
  <w:style w:type="character" w:customStyle="1" w:styleId="Titolo2Carattere">
    <w:name w:val="Titolo 2 Carattere"/>
    <w:basedOn w:val="Carpredefinitoparagrafo"/>
    <w:link w:val="Titolo2"/>
    <w:semiHidden/>
    <w:rsid w:val="0094088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48647">
      <w:bodyDiv w:val="1"/>
      <w:marLeft w:val="0"/>
      <w:marRight w:val="0"/>
      <w:marTop w:val="0"/>
      <w:marBottom w:val="0"/>
      <w:divBdr>
        <w:top w:val="none" w:sz="0" w:space="0" w:color="auto"/>
        <w:left w:val="none" w:sz="0" w:space="0" w:color="auto"/>
        <w:bottom w:val="none" w:sz="0" w:space="0" w:color="auto"/>
        <w:right w:val="none" w:sz="0" w:space="0" w:color="auto"/>
      </w:divBdr>
    </w:div>
    <w:div w:id="141584064">
      <w:bodyDiv w:val="1"/>
      <w:marLeft w:val="0"/>
      <w:marRight w:val="0"/>
      <w:marTop w:val="0"/>
      <w:marBottom w:val="0"/>
      <w:divBdr>
        <w:top w:val="none" w:sz="0" w:space="0" w:color="auto"/>
        <w:left w:val="none" w:sz="0" w:space="0" w:color="auto"/>
        <w:bottom w:val="none" w:sz="0" w:space="0" w:color="auto"/>
        <w:right w:val="none" w:sz="0" w:space="0" w:color="auto"/>
      </w:divBdr>
    </w:div>
    <w:div w:id="914124285">
      <w:bodyDiv w:val="1"/>
      <w:marLeft w:val="0"/>
      <w:marRight w:val="0"/>
      <w:marTop w:val="0"/>
      <w:marBottom w:val="0"/>
      <w:divBdr>
        <w:top w:val="none" w:sz="0" w:space="0" w:color="auto"/>
        <w:left w:val="none" w:sz="0" w:space="0" w:color="auto"/>
        <w:bottom w:val="none" w:sz="0" w:space="0" w:color="auto"/>
        <w:right w:val="none" w:sz="0" w:space="0" w:color="auto"/>
      </w:divBdr>
      <w:divsChild>
        <w:div w:id="18743881">
          <w:marLeft w:val="0"/>
          <w:marRight w:val="0"/>
          <w:marTop w:val="0"/>
          <w:marBottom w:val="0"/>
          <w:divBdr>
            <w:top w:val="none" w:sz="0" w:space="0" w:color="auto"/>
            <w:left w:val="none" w:sz="0" w:space="0" w:color="auto"/>
            <w:bottom w:val="none" w:sz="0" w:space="0" w:color="auto"/>
            <w:right w:val="none" w:sz="0" w:space="0" w:color="auto"/>
          </w:divBdr>
        </w:div>
        <w:div w:id="723410419">
          <w:marLeft w:val="0"/>
          <w:marRight w:val="0"/>
          <w:marTop w:val="0"/>
          <w:marBottom w:val="0"/>
          <w:divBdr>
            <w:top w:val="none" w:sz="0" w:space="0" w:color="auto"/>
            <w:left w:val="none" w:sz="0" w:space="0" w:color="auto"/>
            <w:bottom w:val="none" w:sz="0" w:space="0" w:color="auto"/>
            <w:right w:val="none" w:sz="0" w:space="0" w:color="auto"/>
          </w:divBdr>
        </w:div>
        <w:div w:id="1351681691">
          <w:marLeft w:val="0"/>
          <w:marRight w:val="0"/>
          <w:marTop w:val="0"/>
          <w:marBottom w:val="0"/>
          <w:divBdr>
            <w:top w:val="none" w:sz="0" w:space="0" w:color="auto"/>
            <w:left w:val="none" w:sz="0" w:space="0" w:color="auto"/>
            <w:bottom w:val="none" w:sz="0" w:space="0" w:color="auto"/>
            <w:right w:val="none" w:sz="0" w:space="0" w:color="auto"/>
          </w:divBdr>
        </w:div>
        <w:div w:id="24795175">
          <w:marLeft w:val="0"/>
          <w:marRight w:val="0"/>
          <w:marTop w:val="0"/>
          <w:marBottom w:val="0"/>
          <w:divBdr>
            <w:top w:val="none" w:sz="0" w:space="0" w:color="auto"/>
            <w:left w:val="none" w:sz="0" w:space="0" w:color="auto"/>
            <w:bottom w:val="none" w:sz="0" w:space="0" w:color="auto"/>
            <w:right w:val="none" w:sz="0" w:space="0" w:color="auto"/>
          </w:divBdr>
        </w:div>
        <w:div w:id="1942032659">
          <w:marLeft w:val="0"/>
          <w:marRight w:val="0"/>
          <w:marTop w:val="0"/>
          <w:marBottom w:val="0"/>
          <w:divBdr>
            <w:top w:val="none" w:sz="0" w:space="0" w:color="auto"/>
            <w:left w:val="none" w:sz="0" w:space="0" w:color="auto"/>
            <w:bottom w:val="none" w:sz="0" w:space="0" w:color="auto"/>
            <w:right w:val="none" w:sz="0" w:space="0" w:color="auto"/>
          </w:divBdr>
        </w:div>
        <w:div w:id="454754679">
          <w:marLeft w:val="0"/>
          <w:marRight w:val="0"/>
          <w:marTop w:val="0"/>
          <w:marBottom w:val="0"/>
          <w:divBdr>
            <w:top w:val="none" w:sz="0" w:space="0" w:color="auto"/>
            <w:left w:val="none" w:sz="0" w:space="0" w:color="auto"/>
            <w:bottom w:val="none" w:sz="0" w:space="0" w:color="auto"/>
            <w:right w:val="none" w:sz="0" w:space="0" w:color="auto"/>
          </w:divBdr>
        </w:div>
      </w:divsChild>
    </w:div>
    <w:div w:id="1206481843">
      <w:bodyDiv w:val="1"/>
      <w:marLeft w:val="0"/>
      <w:marRight w:val="0"/>
      <w:marTop w:val="0"/>
      <w:marBottom w:val="0"/>
      <w:divBdr>
        <w:top w:val="none" w:sz="0" w:space="0" w:color="auto"/>
        <w:left w:val="none" w:sz="0" w:space="0" w:color="auto"/>
        <w:bottom w:val="none" w:sz="0" w:space="0" w:color="auto"/>
        <w:right w:val="none" w:sz="0" w:space="0" w:color="auto"/>
      </w:divBdr>
    </w:div>
    <w:div w:id="1299068179">
      <w:bodyDiv w:val="1"/>
      <w:marLeft w:val="0"/>
      <w:marRight w:val="0"/>
      <w:marTop w:val="0"/>
      <w:marBottom w:val="0"/>
      <w:divBdr>
        <w:top w:val="none" w:sz="0" w:space="0" w:color="auto"/>
        <w:left w:val="none" w:sz="0" w:space="0" w:color="auto"/>
        <w:bottom w:val="none" w:sz="0" w:space="0" w:color="auto"/>
        <w:right w:val="none" w:sz="0" w:space="0" w:color="auto"/>
      </w:divBdr>
    </w:div>
    <w:div w:id="1651640651">
      <w:bodyDiv w:val="1"/>
      <w:marLeft w:val="0"/>
      <w:marRight w:val="0"/>
      <w:marTop w:val="0"/>
      <w:marBottom w:val="0"/>
      <w:divBdr>
        <w:top w:val="none" w:sz="0" w:space="0" w:color="auto"/>
        <w:left w:val="none" w:sz="0" w:space="0" w:color="auto"/>
        <w:bottom w:val="none" w:sz="0" w:space="0" w:color="auto"/>
        <w:right w:val="none" w:sz="0" w:space="0" w:color="auto"/>
      </w:divBdr>
      <w:divsChild>
        <w:div w:id="2092505119">
          <w:marLeft w:val="0"/>
          <w:marRight w:val="0"/>
          <w:marTop w:val="0"/>
          <w:marBottom w:val="0"/>
          <w:divBdr>
            <w:top w:val="none" w:sz="0" w:space="0" w:color="auto"/>
            <w:left w:val="none" w:sz="0" w:space="0" w:color="auto"/>
            <w:bottom w:val="none" w:sz="0" w:space="0" w:color="auto"/>
            <w:right w:val="none" w:sz="0" w:space="0" w:color="auto"/>
          </w:divBdr>
          <w:divsChild>
            <w:div w:id="445195623">
              <w:marLeft w:val="0"/>
              <w:marRight w:val="0"/>
              <w:marTop w:val="0"/>
              <w:marBottom w:val="0"/>
              <w:divBdr>
                <w:top w:val="none" w:sz="0" w:space="0" w:color="auto"/>
                <w:left w:val="none" w:sz="0" w:space="0" w:color="auto"/>
                <w:bottom w:val="none" w:sz="0" w:space="0" w:color="auto"/>
                <w:right w:val="none" w:sz="0" w:space="0" w:color="auto"/>
              </w:divBdr>
              <w:divsChild>
                <w:div w:id="270286202">
                  <w:marLeft w:val="0"/>
                  <w:marRight w:val="0"/>
                  <w:marTop w:val="0"/>
                  <w:marBottom w:val="0"/>
                  <w:divBdr>
                    <w:top w:val="none" w:sz="0" w:space="0" w:color="auto"/>
                    <w:left w:val="none" w:sz="0" w:space="0" w:color="auto"/>
                    <w:bottom w:val="none" w:sz="0" w:space="0" w:color="auto"/>
                    <w:right w:val="none" w:sz="0" w:space="0" w:color="auto"/>
                  </w:divBdr>
                  <w:divsChild>
                    <w:div w:id="2059627631">
                      <w:marLeft w:val="0"/>
                      <w:marRight w:val="0"/>
                      <w:marTop w:val="0"/>
                      <w:marBottom w:val="0"/>
                      <w:divBdr>
                        <w:top w:val="none" w:sz="0" w:space="0" w:color="auto"/>
                        <w:left w:val="none" w:sz="0" w:space="0" w:color="auto"/>
                        <w:bottom w:val="none" w:sz="0" w:space="0" w:color="auto"/>
                        <w:right w:val="none" w:sz="0" w:space="0" w:color="auto"/>
                      </w:divBdr>
                      <w:divsChild>
                        <w:div w:id="1282954289">
                          <w:marLeft w:val="0"/>
                          <w:marRight w:val="0"/>
                          <w:marTop w:val="0"/>
                          <w:marBottom w:val="0"/>
                          <w:divBdr>
                            <w:top w:val="none" w:sz="0" w:space="0" w:color="auto"/>
                            <w:left w:val="none" w:sz="0" w:space="0" w:color="auto"/>
                            <w:bottom w:val="none" w:sz="0" w:space="0" w:color="auto"/>
                            <w:right w:val="none" w:sz="0" w:space="0" w:color="auto"/>
                          </w:divBdr>
                          <w:divsChild>
                            <w:div w:id="1170177632">
                              <w:marLeft w:val="0"/>
                              <w:marRight w:val="0"/>
                              <w:marTop w:val="0"/>
                              <w:marBottom w:val="0"/>
                              <w:divBdr>
                                <w:top w:val="none" w:sz="0" w:space="0" w:color="auto"/>
                                <w:left w:val="none" w:sz="0" w:space="0" w:color="auto"/>
                                <w:bottom w:val="none" w:sz="0" w:space="0" w:color="auto"/>
                                <w:right w:val="none" w:sz="0" w:space="0" w:color="auto"/>
                              </w:divBdr>
                              <w:divsChild>
                                <w:div w:id="1452937572">
                                  <w:marLeft w:val="0"/>
                                  <w:marRight w:val="0"/>
                                  <w:marTop w:val="0"/>
                                  <w:marBottom w:val="0"/>
                                  <w:divBdr>
                                    <w:top w:val="none" w:sz="0" w:space="0" w:color="auto"/>
                                    <w:left w:val="none" w:sz="0" w:space="0" w:color="auto"/>
                                    <w:bottom w:val="none" w:sz="0" w:space="0" w:color="auto"/>
                                    <w:right w:val="none" w:sz="0" w:space="0" w:color="auto"/>
                                  </w:divBdr>
                                  <w:divsChild>
                                    <w:div w:id="828253205">
                                      <w:marLeft w:val="0"/>
                                      <w:marRight w:val="0"/>
                                      <w:marTop w:val="0"/>
                                      <w:marBottom w:val="0"/>
                                      <w:divBdr>
                                        <w:top w:val="none" w:sz="0" w:space="0" w:color="auto"/>
                                        <w:left w:val="none" w:sz="0" w:space="0" w:color="auto"/>
                                        <w:bottom w:val="none" w:sz="0" w:space="0" w:color="auto"/>
                                        <w:right w:val="none" w:sz="0" w:space="0" w:color="auto"/>
                                      </w:divBdr>
                                      <w:divsChild>
                                        <w:div w:id="1798256815">
                                          <w:marLeft w:val="0"/>
                                          <w:marRight w:val="0"/>
                                          <w:marTop w:val="0"/>
                                          <w:marBottom w:val="0"/>
                                          <w:divBdr>
                                            <w:top w:val="none" w:sz="0" w:space="0" w:color="auto"/>
                                            <w:left w:val="none" w:sz="0" w:space="0" w:color="auto"/>
                                            <w:bottom w:val="none" w:sz="0" w:space="0" w:color="auto"/>
                                            <w:right w:val="none" w:sz="0" w:space="0" w:color="auto"/>
                                          </w:divBdr>
                                          <w:divsChild>
                                            <w:div w:id="1101102882">
                                              <w:marLeft w:val="0"/>
                                              <w:marRight w:val="0"/>
                                              <w:marTop w:val="0"/>
                                              <w:marBottom w:val="0"/>
                                              <w:divBdr>
                                                <w:top w:val="none" w:sz="0" w:space="0" w:color="auto"/>
                                                <w:left w:val="none" w:sz="0" w:space="0" w:color="auto"/>
                                                <w:bottom w:val="none" w:sz="0" w:space="0" w:color="auto"/>
                                                <w:right w:val="none" w:sz="0" w:space="0" w:color="auto"/>
                                              </w:divBdr>
                                              <w:divsChild>
                                                <w:div w:id="1533373593">
                                                  <w:marLeft w:val="0"/>
                                                  <w:marRight w:val="0"/>
                                                  <w:marTop w:val="0"/>
                                                  <w:marBottom w:val="0"/>
                                                  <w:divBdr>
                                                    <w:top w:val="none" w:sz="0" w:space="0" w:color="auto"/>
                                                    <w:left w:val="none" w:sz="0" w:space="0" w:color="auto"/>
                                                    <w:bottom w:val="none" w:sz="0" w:space="0" w:color="auto"/>
                                                    <w:right w:val="none" w:sz="0" w:space="0" w:color="auto"/>
                                                  </w:divBdr>
                                                  <w:divsChild>
                                                    <w:div w:id="10037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386668">
      <w:bodyDiv w:val="1"/>
      <w:marLeft w:val="0"/>
      <w:marRight w:val="0"/>
      <w:marTop w:val="0"/>
      <w:marBottom w:val="0"/>
      <w:divBdr>
        <w:top w:val="none" w:sz="0" w:space="0" w:color="auto"/>
        <w:left w:val="none" w:sz="0" w:space="0" w:color="auto"/>
        <w:bottom w:val="none" w:sz="0" w:space="0" w:color="auto"/>
        <w:right w:val="none" w:sz="0" w:space="0" w:color="auto"/>
      </w:divBdr>
    </w:div>
    <w:div w:id="18154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foglio%20int.ser.imm\foglio%20intestato%20servizio%20immigrazione.do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DA12-FAD8-46F8-A4B5-B659012AD6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foglio%20intestato%20servizio%20immigrazione.dot</Template>
  <TotalTime>0</TotalTime>
  <Pages>1</Pages>
  <Words>3199</Words>
  <Characters>19039</Characters>
  <Application>Microsoft Office Word</Application>
  <DocSecurity>0</DocSecurity>
  <Lines>158</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 P P U N T O</vt:lpstr>
      <vt:lpstr>A P P U N T O</vt:lpstr>
    </vt:vector>
  </TitlesOfParts>
  <Company>immigrazione</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 P U N T O</dc:title>
  <dc:subject/>
  <dc:creator>mininterno</dc:creator>
  <cp:keywords/>
  <cp:lastModifiedBy>CASAROTTI Alberto</cp:lastModifiedBy>
  <cp:revision>2</cp:revision>
  <cp:lastPrinted>2025-01-03T18:15:00Z</cp:lastPrinted>
  <dcterms:created xsi:type="dcterms:W3CDTF">2025-01-03T20:07:00Z</dcterms:created>
  <dcterms:modified xsi:type="dcterms:W3CDTF">2025-01-03T20:07:00Z</dcterms:modified>
</cp:coreProperties>
</file>